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Lines="0" w:after="120"/>
        <w:ind w:right="2"/>
        <w:rPr>
          <w:rFonts w:hint="eastAsia" w:ascii="Arial" w:hAnsi="Arial" w:eastAsia="宋体" w:cs="Arial"/>
          <w:b/>
          <w:bCs/>
          <w:sz w:val="22"/>
          <w:szCs w:val="22"/>
          <w:lang w:val="en-US" w:eastAsia="zh-CN"/>
        </w:rPr>
      </w:pPr>
      <w:r>
        <w:rPr>
          <w:rFonts w:ascii="Arial" w:hAnsi="Arial" w:cs="Arial"/>
          <w:b/>
          <w:bCs/>
          <w:sz w:val="22"/>
          <w:szCs w:val="22"/>
        </w:rPr>
        <w:t>3GPP TSG RAN WG1 #1</w:t>
      </w:r>
      <w:r>
        <w:rPr>
          <w:rFonts w:hint="eastAsia" w:ascii="Arial" w:hAnsi="Arial" w:cs="Arial"/>
          <w:b/>
          <w:bCs/>
          <w:sz w:val="22"/>
          <w:szCs w:val="22"/>
          <w:lang w:val="en-US" w:eastAsia="zh-CN"/>
        </w:rPr>
        <w:t>10</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w:t>
      </w:r>
      <w:r>
        <w:rPr>
          <w:rFonts w:hint="eastAsia" w:ascii="Arial" w:hAnsi="Arial" w:cs="Arial"/>
          <w:b/>
          <w:bCs/>
          <w:sz w:val="22"/>
          <w:szCs w:val="22"/>
        </w:rPr>
        <w:t>2</w:t>
      </w:r>
      <w:r>
        <w:rPr>
          <w:rFonts w:hint="eastAsia" w:ascii="Arial" w:hAnsi="Arial" w:cs="Arial"/>
          <w:b/>
          <w:bCs/>
          <w:sz w:val="22"/>
          <w:szCs w:val="22"/>
          <w:lang w:val="en-US" w:eastAsia="zh-CN"/>
        </w:rPr>
        <w:t>06206</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Toulouse, France, </w:t>
      </w:r>
      <w:r>
        <w:rPr>
          <w:rFonts w:hint="eastAsia" w:ascii="Arial" w:hAnsi="Arial" w:cs="Arial"/>
          <w:b/>
          <w:bCs/>
          <w:sz w:val="22"/>
          <w:szCs w:val="22"/>
          <w:lang w:val="en-US" w:eastAsia="zh-CN"/>
        </w:rPr>
        <w:t>August</w:t>
      </w:r>
      <w:r>
        <w:rPr>
          <w:rFonts w:ascii="Arial" w:hAnsi="Arial" w:cs="Arial"/>
          <w:b/>
          <w:bCs/>
          <w:sz w:val="22"/>
          <w:szCs w:val="22"/>
        </w:rPr>
        <w:t xml:space="preserve"> </w:t>
      </w:r>
      <w:r>
        <w:rPr>
          <w:rFonts w:hint="eastAsia" w:ascii="Arial" w:hAnsi="Arial" w:cs="Arial"/>
          <w:b/>
          <w:bCs/>
          <w:sz w:val="22"/>
          <w:szCs w:val="22"/>
          <w:lang w:val="en-US" w:eastAsia="zh-CN"/>
        </w:rPr>
        <w:t>22</w:t>
      </w:r>
      <w:r>
        <w:rPr>
          <w:rFonts w:hint="eastAsia" w:ascii="Arial" w:hAnsi="Arial" w:cs="Arial"/>
          <w:b/>
          <w:bCs/>
          <w:sz w:val="22"/>
          <w:szCs w:val="22"/>
          <w:vertAlign w:val="superscript"/>
          <w:lang w:val="en-US" w:eastAsia="zh-CN"/>
        </w:rPr>
        <w:t>nd</w:t>
      </w:r>
      <w:r>
        <w:rPr>
          <w:rFonts w:ascii="Arial" w:hAnsi="Arial" w:cs="Arial"/>
          <w:b/>
          <w:bCs/>
          <w:sz w:val="22"/>
          <w:szCs w:val="22"/>
          <w:lang w:eastAsia="ja-JP"/>
        </w:rPr>
        <w:t xml:space="preserve"> – </w:t>
      </w:r>
      <w:r>
        <w:rPr>
          <w:rFonts w:hint="eastAsia" w:ascii="Arial" w:hAnsi="Arial" w:cs="Arial"/>
          <w:b/>
          <w:bCs/>
          <w:sz w:val="22"/>
          <w:szCs w:val="22"/>
        </w:rPr>
        <w:t>2</w:t>
      </w:r>
      <w:r>
        <w:rPr>
          <w:rFonts w:hint="eastAsia" w:ascii="Arial" w:hAnsi="Arial" w:cs="Arial"/>
          <w:b/>
          <w:bCs/>
          <w:sz w:val="22"/>
          <w:szCs w:val="22"/>
          <w:lang w:val="en-US" w:eastAsia="zh-CN"/>
        </w:rPr>
        <w:t>6</w:t>
      </w:r>
      <w:r>
        <w:rPr>
          <w:rFonts w:hint="eastAsia" w:ascii="Arial" w:hAnsi="Arial" w:cs="Arial"/>
          <w:b/>
          <w:bCs/>
          <w:sz w:val="22"/>
          <w:szCs w:val="22"/>
          <w:vertAlign w:val="superscript"/>
        </w:rPr>
        <w:t>th</w:t>
      </w:r>
      <w:r>
        <w:rPr>
          <w:rFonts w:ascii="Arial" w:hAnsi="Arial" w:cs="Arial"/>
          <w:b/>
          <w:bCs/>
          <w:sz w:val="22"/>
          <w:szCs w:val="22"/>
          <w:lang w:eastAsia="ja-JP"/>
        </w:rPr>
        <w:t xml:space="preserve">, </w:t>
      </w:r>
      <w:r>
        <w:rPr>
          <w:rFonts w:ascii="Arial" w:hAnsi="Arial" w:cs="Arial"/>
          <w:b/>
          <w:bCs/>
          <w:sz w:val="22"/>
          <w:szCs w:val="22"/>
        </w:rPr>
        <w:t>202</w:t>
      </w:r>
      <w:r>
        <w:rPr>
          <w:rFonts w:hint="eastAsia" w:ascii="Arial" w:hAnsi="Arial" w:cs="Arial"/>
          <w:b/>
          <w:bCs/>
          <w:sz w:val="22"/>
          <w:szCs w:val="22"/>
        </w:rPr>
        <w:t>2</w:t>
      </w:r>
    </w:p>
    <w:p>
      <w:pPr>
        <w:tabs>
          <w:tab w:val="left" w:pos="1985"/>
        </w:tabs>
        <w:spacing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rPr>
        <w:t>Discussion on coexistence between Rel-16 and Rel-17 H/S/NA configuration</w:t>
      </w:r>
    </w:p>
    <w:p>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Sanechips</w:t>
      </w:r>
    </w:p>
    <w:p>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w:t>
      </w:r>
    </w:p>
    <w:p>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2"/>
        <w:spacing w:before="120" w:after="120"/>
        <w:ind w:left="0"/>
        <w:rPr>
          <w:rFonts w:eastAsia="宋体" w:cs="Arial"/>
          <w:szCs w:val="32"/>
        </w:rPr>
      </w:pPr>
      <w:r>
        <w:rPr>
          <w:rFonts w:eastAsia="宋体" w:cs="Arial"/>
          <w:szCs w:val="32"/>
        </w:rPr>
        <w:t>Introduction</w:t>
      </w:r>
    </w:p>
    <w:p>
      <w:pPr>
        <w:spacing w:before="120" w:after="120"/>
        <w:rPr>
          <w:sz w:val="20"/>
        </w:rPr>
      </w:pPr>
      <w:r>
        <w:rPr>
          <w:rFonts w:hint="eastAsia"/>
          <w:sz w:val="20"/>
        </w:rPr>
        <w:t xml:space="preserve">This </w:t>
      </w:r>
      <w:r>
        <w:rPr>
          <w:rFonts w:hint="eastAsia"/>
          <w:sz w:val="20"/>
          <w:szCs w:val="22"/>
        </w:rPr>
        <w:t>contribution discusses coexistence between Rel-16 and Rel-17 H/S/NA configuration</w:t>
      </w:r>
      <w:r>
        <w:rPr>
          <w:sz w:val="20"/>
        </w:rPr>
        <w:t>.</w:t>
      </w:r>
    </w:p>
    <w:p>
      <w:pPr>
        <w:pStyle w:val="2"/>
        <w:spacing w:before="120" w:after="120"/>
        <w:ind w:left="0"/>
        <w:rPr>
          <w:rFonts w:cs="Arial"/>
          <w:szCs w:val="32"/>
        </w:rPr>
      </w:pPr>
      <w:r>
        <w:rPr>
          <w:rFonts w:cs="Arial"/>
          <w:szCs w:val="28"/>
        </w:rPr>
        <w:t>Discussions</w:t>
      </w:r>
    </w:p>
    <w:p>
      <w:pPr>
        <w:spacing w:beforeLines="0" w:afterLines="0" w:line="259" w:lineRule="auto"/>
        <w:rPr>
          <w:sz w:val="20"/>
        </w:rPr>
      </w:pPr>
    </w:p>
    <w:p>
      <w:pPr>
        <w:spacing w:beforeLines="0" w:afterLines="0" w:line="259" w:lineRule="auto"/>
      </w:pPr>
      <w:r>
        <w:rPr>
          <w:sz w:val="20"/>
        </w:rPr>
        <w:t xml:space="preserve">The following </w:t>
      </w:r>
      <w:r>
        <w:rPr>
          <w:rFonts w:hint="eastAsia"/>
          <w:sz w:val="20"/>
        </w:rPr>
        <w:t>working assumption</w:t>
      </w:r>
      <w:r>
        <w:rPr>
          <w:sz w:val="20"/>
        </w:rPr>
        <w:t xml:space="preserve"> ha</w:t>
      </w:r>
      <w:r>
        <w:rPr>
          <w:rFonts w:hint="eastAsia"/>
          <w:sz w:val="20"/>
        </w:rPr>
        <w:t>s</w:t>
      </w:r>
      <w:r>
        <w:rPr>
          <w:sz w:val="20"/>
        </w:rPr>
        <w:t xml:space="preserve"> been made in RAN1#10</w:t>
      </w:r>
      <w:r>
        <w:rPr>
          <w:rFonts w:hint="eastAsia"/>
          <w:sz w:val="20"/>
        </w:rPr>
        <w:t>6bis</w:t>
      </w:r>
      <w:r>
        <w:rPr>
          <w:sz w:val="20"/>
        </w:rPr>
        <w:t xml:space="preserve">-e on </w:t>
      </w:r>
      <w:r>
        <w:rPr>
          <w:rFonts w:hint="eastAsia"/>
          <w:sz w:val="20"/>
        </w:rPr>
        <w:t>H/S/NA</w:t>
      </w:r>
      <w:r>
        <w:rPr>
          <w:sz w:val="20"/>
        </w:rPr>
        <w:t xml:space="preserve"> configuration for DU</w:t>
      </w:r>
      <w:r>
        <w:rPr>
          <w:rFonts w:hint="eastAsia"/>
          <w:sz w:val="20"/>
        </w:rPr>
        <w:t xml:space="preserve"> cell.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sz w:val="20"/>
                <w:highlight w:val="darkYellow"/>
              </w:rPr>
            </w:pPr>
            <w:r>
              <w:rPr>
                <w:rFonts w:cs="Times"/>
                <w:b/>
                <w:sz w:val="20"/>
                <w:highlight w:val="darkYellow"/>
              </w:rPr>
              <w:t>Working Assumption</w:t>
            </w:r>
            <w:r>
              <w:rPr>
                <w:rFonts w:hint="eastAsia" w:cs="Times"/>
                <w:b/>
                <w:sz w:val="20"/>
                <w:highlight w:val="darkYellow"/>
              </w:rPr>
              <w:t>(RAN1#106bis-e)</w:t>
            </w:r>
          </w:p>
          <w:p>
            <w:pPr>
              <w:widowControl w:val="0"/>
              <w:spacing w:before="120" w:after="120"/>
              <w:rPr>
                <w:rFonts w:cs="Times"/>
                <w:bCs/>
                <w:sz w:val="20"/>
              </w:rPr>
            </w:pPr>
            <w:r>
              <w:rPr>
                <w:rFonts w:cs="Times"/>
                <w:bCs/>
                <w:sz w:val="20"/>
              </w:rPr>
              <w:t>If both the Rel-16 time domain H/S/NA configuration and Rel-17 frequency domain H/S/NA configuration are provided for a given RB set within a slot, one of the following is selected:</w:t>
            </w:r>
          </w:p>
          <w:p>
            <w:pPr>
              <w:pStyle w:val="33"/>
              <w:widowControl w:val="0"/>
              <w:numPr>
                <w:ilvl w:val="0"/>
                <w:numId w:val="9"/>
              </w:numPr>
              <w:spacing w:after="120"/>
              <w:rPr>
                <w:rFonts w:cs="Times"/>
                <w:i/>
                <w:sz w:val="20"/>
                <w:szCs w:val="20"/>
              </w:rPr>
            </w:pPr>
            <w:r>
              <w:rPr>
                <w:rFonts w:eastAsia="Calibri" w:cs="Times"/>
                <w:bCs/>
                <w:sz w:val="20"/>
                <w:szCs w:val="20"/>
              </w:rPr>
              <w:t xml:space="preserve">Alt. 1: An IAB node applies the frequency domain H/S/NA only if the IAB node is currently operating in a non-TDM multiplexing mode </w:t>
            </w:r>
            <w:r>
              <w:rPr>
                <w:rFonts w:eastAsia="Calibri" w:cs="Times"/>
                <w:bCs/>
                <w:color w:val="000000"/>
                <w:sz w:val="20"/>
                <w:szCs w:val="20"/>
              </w:rPr>
              <w:t>in the slot</w:t>
            </w:r>
            <w:r>
              <w:rPr>
                <w:rFonts w:eastAsia="Calibri" w:cs="Times"/>
                <w:bCs/>
                <w:sz w:val="20"/>
                <w:szCs w:val="20"/>
              </w:rPr>
              <w:t>, otherwise the Rel-16 time domain H/S/NA configuration is applied.</w:t>
            </w:r>
          </w:p>
          <w:p>
            <w:pPr>
              <w:pStyle w:val="27"/>
              <w:widowControl w:val="0"/>
              <w:numPr>
                <w:ilvl w:val="0"/>
                <w:numId w:val="0"/>
              </w:numPr>
              <w:spacing w:before="120" w:after="120"/>
              <w:rPr>
                <w:lang w:val="en-US"/>
              </w:rPr>
            </w:pPr>
          </w:p>
        </w:tc>
      </w:tr>
    </w:tbl>
    <w:p>
      <w:pPr>
        <w:spacing w:beforeLines="0" w:afterLines="0" w:line="259" w:lineRule="auto"/>
        <w:rPr>
          <w:rFonts w:hint="eastAsia" w:cs="Arial"/>
          <w:szCs w:val="28"/>
          <w:lang w:val="en-US" w:eastAsia="zh-CN"/>
        </w:rPr>
      </w:pPr>
    </w:p>
    <w:p>
      <w:pPr>
        <w:spacing w:beforeLines="0" w:afterLines="0" w:line="259" w:lineRule="auto"/>
        <w:rPr>
          <w:sz w:val="20"/>
        </w:rPr>
      </w:pPr>
      <w:r>
        <w:rPr>
          <w:rFonts w:hint="eastAsia"/>
          <w:b w:val="0"/>
          <w:bCs w:val="0"/>
          <w:iCs/>
          <w:sz w:val="20"/>
          <w:szCs w:val="20"/>
          <w:lang w:val="en-US" w:eastAsia="zh-CN"/>
        </w:rPr>
        <w:t>Although above</w:t>
      </w:r>
      <w:r>
        <w:rPr>
          <w:rFonts w:hint="eastAsia" w:cs="Arial"/>
          <w:szCs w:val="28"/>
          <w:lang w:val="en-US" w:eastAsia="zh-CN"/>
        </w:rPr>
        <w:t xml:space="preserve"> assumption has been discussed many times, </w:t>
      </w:r>
      <w:r>
        <w:rPr>
          <w:sz w:val="20"/>
          <w:szCs w:val="20"/>
        </w:rPr>
        <w:t>it has not been confirmed</w:t>
      </w:r>
      <w:r>
        <w:rPr>
          <w:rFonts w:hint="eastAsia" w:cs="Arial"/>
          <w:szCs w:val="28"/>
          <w:lang w:val="en-US" w:eastAsia="zh-CN"/>
        </w:rPr>
        <w:t xml:space="preserve">. </w:t>
      </w:r>
      <w:r>
        <w:rPr>
          <w:rFonts w:hint="eastAsia"/>
          <w:sz w:val="20"/>
          <w:lang w:val="en-US" w:eastAsia="zh-CN"/>
        </w:rPr>
        <w:t>Conclusions</w:t>
      </w:r>
      <w:r>
        <w:rPr>
          <w:rFonts w:hint="eastAsia"/>
          <w:sz w:val="20"/>
        </w:rPr>
        <w:t xml:space="preserve"> made in RAN1#10</w:t>
      </w:r>
      <w:r>
        <w:rPr>
          <w:rFonts w:hint="eastAsia"/>
          <w:sz w:val="20"/>
          <w:lang w:val="en-US" w:eastAsia="zh-CN"/>
        </w:rPr>
        <w:t>9</w:t>
      </w:r>
      <w:r>
        <w:rPr>
          <w:rFonts w:hint="eastAsia"/>
          <w:sz w:val="20"/>
        </w:rPr>
        <w:t xml:space="preserve">-e meeting [1] </w:t>
      </w:r>
      <w:r>
        <w:rPr>
          <w:rFonts w:hint="eastAsia"/>
          <w:sz w:val="20"/>
          <w:lang w:val="en-US" w:eastAsia="zh-CN"/>
        </w:rPr>
        <w:t>are</w:t>
      </w:r>
      <w:r>
        <w:rPr>
          <w:rFonts w:hint="eastAsia"/>
          <w:sz w:val="20"/>
        </w:rPr>
        <w:t xml:space="preserv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rPr>
                <w:rFonts w:hint="default" w:eastAsia="宋体" w:cs="Times"/>
                <w:b/>
                <w:bCs/>
                <w:szCs w:val="20"/>
                <w:lang w:val="en-US" w:eastAsia="zh-CN"/>
              </w:rPr>
            </w:pPr>
            <w:r>
              <w:rPr>
                <w:rFonts w:eastAsia="Malgun Gothic" w:cs="Times"/>
                <w:b/>
                <w:bCs/>
                <w:szCs w:val="20"/>
              </w:rPr>
              <w:t>Conclusion</w:t>
            </w:r>
            <w:r>
              <w:rPr>
                <w:rFonts w:hint="eastAsia" w:eastAsia="宋体" w:cs="Times"/>
                <w:b/>
                <w:bCs/>
                <w:szCs w:val="20"/>
                <w:lang w:val="en-US" w:eastAsia="zh-CN"/>
              </w:rPr>
              <w:t>(RAN1#109-e)</w:t>
            </w:r>
          </w:p>
          <w:p>
            <w:pPr>
              <w:widowControl w:val="0"/>
              <w:rPr>
                <w:rFonts w:eastAsia="Malgun Gothic" w:cs="Times"/>
                <w:szCs w:val="20"/>
                <w:highlight w:val="yellow"/>
              </w:rPr>
            </w:pPr>
            <w:r>
              <w:rPr>
                <w:rFonts w:eastAsia="Malgun Gothic" w:cs="Times"/>
                <w:szCs w:val="20"/>
              </w:rPr>
              <w:t xml:space="preserve">There is no consensus in RAN1 on the support of optional MAC-CE signaling from child node to parent node to indicate </w:t>
            </w:r>
            <w:r>
              <w:rPr>
                <w:rFonts w:eastAsia="Malgun Gothic" w:cs="Times"/>
                <w:szCs w:val="20"/>
                <w:highlight w:val="none"/>
              </w:rPr>
              <w:t>switching between TDM/non-TDM multiplexing mode operation</w:t>
            </w:r>
            <w:bookmarkStart w:id="25" w:name="_GoBack"/>
            <w:bookmarkEnd w:id="25"/>
          </w:p>
          <w:p>
            <w:pPr>
              <w:widowControl w:val="0"/>
              <w:rPr>
                <w:b/>
                <w:bCs/>
              </w:rPr>
            </w:pPr>
            <w:r>
              <w:rPr>
                <w:b/>
                <w:bCs/>
              </w:rPr>
              <w:t>Conclusion</w:t>
            </w:r>
          </w:p>
          <w:p>
            <w:pPr>
              <w:widowControl w:val="0"/>
              <w:spacing w:after="100" w:afterAutospacing="1" w:line="252" w:lineRule="auto"/>
              <w:contextualSpacing/>
              <w:rPr>
                <w:rFonts w:eastAsia="Times New Roman"/>
              </w:rPr>
            </w:pPr>
            <w:r>
              <w:rPr>
                <w:rFonts w:eastAsia="Times New Roman"/>
                <w:bCs/>
              </w:rPr>
              <w:t>If both Rel-16 H/S/NA and Rel-17 H/S/NA are configured for a given resource and the child node is operating in TDM multiplexing mode, consider the following alternatives until RAN1#110:</w:t>
            </w:r>
          </w:p>
          <w:p>
            <w:pPr>
              <w:widowControl w:val="0"/>
              <w:numPr>
                <w:ilvl w:val="0"/>
                <w:numId w:val="10"/>
              </w:numPr>
              <w:spacing w:before="100" w:after="100" w:line="252" w:lineRule="auto"/>
              <w:contextualSpacing/>
              <w:rPr>
                <w:rFonts w:eastAsia="Times New Roman"/>
                <w:color w:val="FF0000"/>
              </w:rPr>
            </w:pPr>
            <w:r>
              <w:rPr>
                <w:rFonts w:eastAsia="Times New Roman"/>
                <w:bCs/>
                <w:strike/>
                <w:color w:val="FF0000"/>
              </w:rPr>
              <w:t>Alt. 1: the child node follows the Rel-16 H/S/NA configuration for the resource</w:t>
            </w:r>
          </w:p>
          <w:p>
            <w:pPr>
              <w:widowControl w:val="0"/>
              <w:numPr>
                <w:ilvl w:val="0"/>
                <w:numId w:val="10"/>
              </w:numPr>
              <w:spacing w:before="100" w:after="100" w:line="252" w:lineRule="auto"/>
              <w:contextualSpacing/>
              <w:rPr>
                <w:rFonts w:eastAsia="Times New Roman"/>
              </w:rPr>
            </w:pPr>
            <w:r>
              <w:rPr>
                <w:rFonts w:eastAsia="Times New Roman"/>
                <w:bCs/>
              </w:rPr>
              <w:t>Alt. 2: the child node follows the Rel-17 H/S/NA configuration for the resource</w:t>
            </w:r>
          </w:p>
          <w:p>
            <w:pPr>
              <w:widowControl w:val="0"/>
              <w:numPr>
                <w:ilvl w:val="0"/>
                <w:numId w:val="10"/>
              </w:numPr>
              <w:spacing w:before="100" w:after="100" w:line="252" w:lineRule="auto"/>
              <w:contextualSpacing/>
              <w:rPr>
                <w:rFonts w:eastAsia="Times New Roman"/>
              </w:rPr>
            </w:pPr>
            <w:r>
              <w:rPr>
                <w:rFonts w:eastAsia="Times New Roman"/>
                <w:bCs/>
              </w:rPr>
              <w:t>Alt. 3: A resource configured with Rel-16 H or Rel-16 S with dynamic indication of availability overrides the Rel-17 H/S/NA configuration, otherwise the child node follows the Rel-17 H/S/NA configuration for the resource</w:t>
            </w:r>
          </w:p>
          <w:p>
            <w:pPr>
              <w:widowControl w:val="0"/>
              <w:numPr>
                <w:ilvl w:val="0"/>
                <w:numId w:val="10"/>
              </w:numPr>
              <w:spacing w:before="100" w:after="100" w:line="252" w:lineRule="auto"/>
              <w:contextualSpacing/>
              <w:rPr>
                <w:rFonts w:eastAsia="Malgun Gothic" w:cs="Times"/>
                <w:szCs w:val="20"/>
                <w:highlight w:val="none"/>
              </w:rPr>
            </w:pPr>
            <w:r>
              <w:rPr>
                <w:rFonts w:eastAsia="Times New Roman"/>
                <w:bCs/>
                <w:highlight w:val="none"/>
              </w:rPr>
              <w:t xml:space="preserve">Alt. 4 the child node follows the Rel-16 or Rel-17 H/S/NA based on implicit indication </w:t>
            </w:r>
            <w:r>
              <w:rPr>
                <w:rFonts w:eastAsia="Times New Roman"/>
                <w:bCs/>
                <w:color w:val="FF0000"/>
                <w:highlight w:val="none"/>
              </w:rPr>
              <w:t xml:space="preserve">(e.g. Case 6 timing indication) </w:t>
            </w:r>
            <w:r>
              <w:rPr>
                <w:rFonts w:eastAsia="Times New Roman"/>
                <w:bCs/>
                <w:highlight w:val="none"/>
              </w:rPr>
              <w:t>between parent and child node.</w:t>
            </w:r>
          </w:p>
          <w:p>
            <w:pPr>
              <w:widowControl w:val="0"/>
              <w:rPr>
                <w:rFonts w:cs="Arial"/>
                <w:szCs w:val="28"/>
                <w:vertAlign w:val="baseline"/>
              </w:rPr>
            </w:pPr>
          </w:p>
        </w:tc>
      </w:tr>
    </w:tbl>
    <w:p>
      <w:pPr>
        <w:rPr>
          <w:rFonts w:cs="Arial"/>
          <w:szCs w:val="28"/>
        </w:rPr>
      </w:pPr>
    </w:p>
    <w:p>
      <w:pPr>
        <w:pStyle w:val="33"/>
        <w:numPr>
          <w:ilvl w:val="255"/>
          <w:numId w:val="0"/>
        </w:numPr>
        <w:spacing w:after="120"/>
        <w:rPr>
          <w:rFonts w:hint="eastAsia" w:eastAsia="宋体"/>
          <w:sz w:val="20"/>
          <w:szCs w:val="20"/>
          <w:lang w:val="en-US" w:eastAsia="zh-CN"/>
        </w:rPr>
      </w:pPr>
      <w:r>
        <w:rPr>
          <w:rFonts w:hint="eastAsia" w:eastAsia="宋体"/>
          <w:sz w:val="20"/>
          <w:szCs w:val="20"/>
          <w:lang w:val="en-US" w:eastAsia="zh-CN"/>
        </w:rPr>
        <w:t xml:space="preserve">For Alt. 3, an IAB node can obtain dynamic indication of availability for Rel-16 soft symbols from its parent node(s). However, its the neighbour IAB nodes and donor CU can not obtain the dynamic indication of availability. Therefore, </w:t>
      </w:r>
      <w:r>
        <w:rPr>
          <w:rFonts w:hint="eastAsia"/>
          <w:sz w:val="20"/>
          <w:szCs w:val="20"/>
        </w:rPr>
        <w:t>i</w:t>
      </w:r>
      <w:r>
        <w:rPr>
          <w:sz w:val="20"/>
          <w:szCs w:val="20"/>
        </w:rPr>
        <w:t>t is difficult to make a consistent understanding on the H</w:t>
      </w:r>
      <w:r>
        <w:rPr>
          <w:rFonts w:hint="eastAsia"/>
          <w:sz w:val="20"/>
          <w:szCs w:val="20"/>
        </w:rPr>
        <w:t>/</w:t>
      </w:r>
      <w:r>
        <w:rPr>
          <w:sz w:val="20"/>
          <w:szCs w:val="20"/>
        </w:rPr>
        <w:t>S</w:t>
      </w:r>
      <w:r>
        <w:rPr>
          <w:rFonts w:hint="eastAsia"/>
          <w:sz w:val="20"/>
          <w:szCs w:val="20"/>
        </w:rPr>
        <w:t>/</w:t>
      </w:r>
      <w:r>
        <w:rPr>
          <w:sz w:val="20"/>
          <w:szCs w:val="20"/>
        </w:rPr>
        <w:t>NA configuration on the IAB</w:t>
      </w:r>
      <w:r>
        <w:rPr>
          <w:rFonts w:hint="eastAsia"/>
          <w:sz w:val="20"/>
          <w:szCs w:val="20"/>
        </w:rPr>
        <w:t>-</w:t>
      </w:r>
      <w:r>
        <w:rPr>
          <w:sz w:val="20"/>
          <w:szCs w:val="20"/>
        </w:rPr>
        <w:t>node</w:t>
      </w:r>
      <w:r>
        <w:rPr>
          <w:rFonts w:hint="eastAsia"/>
          <w:sz w:val="20"/>
          <w:szCs w:val="20"/>
        </w:rPr>
        <w:t xml:space="preserve"> DU</w:t>
      </w:r>
      <w:r>
        <w:rPr>
          <w:sz w:val="20"/>
          <w:szCs w:val="20"/>
        </w:rPr>
        <w:t xml:space="preserve"> among the IAB</w:t>
      </w:r>
      <w:r>
        <w:rPr>
          <w:rFonts w:hint="eastAsia"/>
          <w:sz w:val="20"/>
          <w:szCs w:val="20"/>
        </w:rPr>
        <w:t>-</w:t>
      </w:r>
      <w:r>
        <w:rPr>
          <w:sz w:val="20"/>
          <w:szCs w:val="20"/>
        </w:rPr>
        <w:t xml:space="preserve">node, its parent node(s), </w:t>
      </w:r>
      <w:r>
        <w:rPr>
          <w:rFonts w:hint="eastAsia"/>
          <w:sz w:val="20"/>
          <w:szCs w:val="20"/>
        </w:rPr>
        <w:t>and</w:t>
      </w:r>
      <w:r>
        <w:rPr>
          <w:rFonts w:hint="eastAsia" w:eastAsia="宋体"/>
          <w:sz w:val="20"/>
          <w:szCs w:val="20"/>
        </w:rPr>
        <w:t xml:space="preserve"> its donor</w:t>
      </w:r>
      <w:r>
        <w:rPr>
          <w:rFonts w:hint="eastAsia"/>
          <w:sz w:val="20"/>
          <w:szCs w:val="20"/>
        </w:rPr>
        <w:t xml:space="preserve"> </w:t>
      </w:r>
      <w:r>
        <w:rPr>
          <w:sz w:val="20"/>
          <w:szCs w:val="20"/>
        </w:rPr>
        <w:t>CU</w:t>
      </w:r>
      <w:r>
        <w:rPr>
          <w:rFonts w:hint="eastAsia" w:eastAsia="宋体"/>
          <w:sz w:val="20"/>
          <w:szCs w:val="20"/>
          <w:lang w:val="en-US" w:eastAsia="zh-CN"/>
        </w:rPr>
        <w:t>.</w:t>
      </w:r>
    </w:p>
    <w:p>
      <w:pPr>
        <w:pStyle w:val="33"/>
        <w:numPr>
          <w:ilvl w:val="255"/>
          <w:numId w:val="0"/>
        </w:numPr>
        <w:spacing w:after="120"/>
        <w:rPr>
          <w:rFonts w:hint="eastAsia" w:eastAsia="宋体"/>
          <w:sz w:val="20"/>
          <w:szCs w:val="20"/>
          <w:lang w:val="en-US" w:eastAsia="zh-CN"/>
        </w:rPr>
      </w:pPr>
      <w:r>
        <w:rPr>
          <w:rFonts w:hint="eastAsia" w:eastAsia="宋体"/>
          <w:sz w:val="20"/>
          <w:szCs w:val="20"/>
          <w:lang w:val="en-US" w:eastAsia="zh-CN"/>
        </w:rPr>
        <w:t>For Alt. 4, similar as Alt.3, an IAB node can obtain transmission timing mode (</w:t>
      </w:r>
      <w:r>
        <w:rPr>
          <w:rFonts w:eastAsia="Times New Roman"/>
          <w:bCs w:val="0"/>
          <w:sz w:val="20"/>
          <w:szCs w:val="20"/>
        </w:rPr>
        <w:t>e.g. Case 6 timing indication</w:t>
      </w:r>
      <w:r>
        <w:rPr>
          <w:rFonts w:hint="eastAsia" w:eastAsia="宋体"/>
          <w:sz w:val="20"/>
          <w:szCs w:val="20"/>
          <w:lang w:val="en-US" w:eastAsia="zh-CN"/>
        </w:rPr>
        <w:t xml:space="preserve">) from its parent node(s). However, its the neighbour IAB nodes and donor CU can not obtain the transmission timing mode. Therefore, </w:t>
      </w:r>
      <w:r>
        <w:rPr>
          <w:rFonts w:hint="eastAsia"/>
          <w:sz w:val="20"/>
          <w:szCs w:val="20"/>
        </w:rPr>
        <w:t>i</w:t>
      </w:r>
      <w:r>
        <w:rPr>
          <w:sz w:val="20"/>
          <w:szCs w:val="20"/>
        </w:rPr>
        <w:t>t is difficult to make a consistent understanding on the H</w:t>
      </w:r>
      <w:r>
        <w:rPr>
          <w:rFonts w:hint="eastAsia"/>
          <w:sz w:val="20"/>
          <w:szCs w:val="20"/>
        </w:rPr>
        <w:t>/</w:t>
      </w:r>
      <w:r>
        <w:rPr>
          <w:sz w:val="20"/>
          <w:szCs w:val="20"/>
        </w:rPr>
        <w:t>S</w:t>
      </w:r>
      <w:r>
        <w:rPr>
          <w:rFonts w:hint="eastAsia"/>
          <w:sz w:val="20"/>
          <w:szCs w:val="20"/>
        </w:rPr>
        <w:t>/</w:t>
      </w:r>
      <w:r>
        <w:rPr>
          <w:sz w:val="20"/>
          <w:szCs w:val="20"/>
        </w:rPr>
        <w:t>NA configuration on the IAB</w:t>
      </w:r>
      <w:r>
        <w:rPr>
          <w:rFonts w:hint="eastAsia"/>
          <w:sz w:val="20"/>
          <w:szCs w:val="20"/>
        </w:rPr>
        <w:t>-</w:t>
      </w:r>
      <w:r>
        <w:rPr>
          <w:sz w:val="20"/>
          <w:szCs w:val="20"/>
        </w:rPr>
        <w:t>node</w:t>
      </w:r>
      <w:r>
        <w:rPr>
          <w:rFonts w:hint="eastAsia"/>
          <w:sz w:val="20"/>
          <w:szCs w:val="20"/>
        </w:rPr>
        <w:t xml:space="preserve"> DU</w:t>
      </w:r>
      <w:r>
        <w:rPr>
          <w:sz w:val="20"/>
          <w:szCs w:val="20"/>
        </w:rPr>
        <w:t xml:space="preserve"> among the IAB</w:t>
      </w:r>
      <w:r>
        <w:rPr>
          <w:rFonts w:hint="eastAsia"/>
          <w:sz w:val="20"/>
          <w:szCs w:val="20"/>
        </w:rPr>
        <w:t>-</w:t>
      </w:r>
      <w:r>
        <w:rPr>
          <w:sz w:val="20"/>
          <w:szCs w:val="20"/>
        </w:rPr>
        <w:t xml:space="preserve">node, its parent node(s), </w:t>
      </w:r>
      <w:r>
        <w:rPr>
          <w:rFonts w:hint="eastAsia"/>
          <w:sz w:val="20"/>
          <w:szCs w:val="20"/>
        </w:rPr>
        <w:t>and</w:t>
      </w:r>
      <w:r>
        <w:rPr>
          <w:rFonts w:hint="eastAsia" w:eastAsia="宋体"/>
          <w:sz w:val="20"/>
          <w:szCs w:val="20"/>
        </w:rPr>
        <w:t xml:space="preserve"> its donor</w:t>
      </w:r>
      <w:r>
        <w:rPr>
          <w:rFonts w:hint="eastAsia"/>
          <w:sz w:val="20"/>
          <w:szCs w:val="20"/>
        </w:rPr>
        <w:t xml:space="preserve"> </w:t>
      </w:r>
      <w:r>
        <w:rPr>
          <w:sz w:val="20"/>
          <w:szCs w:val="20"/>
        </w:rPr>
        <w:t>CU.</w:t>
      </w:r>
      <w:r>
        <w:rPr>
          <w:rFonts w:hint="eastAsia" w:eastAsia="宋体"/>
          <w:sz w:val="20"/>
          <w:szCs w:val="20"/>
          <w:lang w:val="en-US" w:eastAsia="zh-CN"/>
        </w:rPr>
        <w:t xml:space="preserve"> In addition, the parent node does not know when the IAB node performs simultaneous reception, and indicating Case 6 timing by parent node does not mean that the IAB node is able to perform simultaneous transmission because whether simultaneous transmission also depends on other factors, such as the power control and beam requirement etc.. Therefore,</w:t>
      </w:r>
      <w:r>
        <w:rPr>
          <w:rFonts w:hint="default" w:eastAsia="Times New Roman"/>
          <w:sz w:val="20"/>
          <w:szCs w:val="20"/>
          <w:lang w:val="en-US" w:eastAsia="zh-CN"/>
        </w:rPr>
        <w:t xml:space="preserve"> </w:t>
      </w:r>
      <w:r>
        <w:rPr>
          <w:rFonts w:hint="eastAsia"/>
          <w:sz w:val="20"/>
          <w:szCs w:val="20"/>
          <w:lang w:val="en-US" w:eastAsia="zh-CN"/>
        </w:rPr>
        <w:t xml:space="preserve">it is not possible to realize complete matching between HSNA configuration and multiplexing modes (e.g. TDM or non-TDM) based on </w:t>
      </w:r>
      <w:r>
        <w:rPr>
          <w:rFonts w:eastAsia="Times New Roman"/>
          <w:bCs w:val="0"/>
          <w:sz w:val="20"/>
          <w:szCs w:val="20"/>
        </w:rPr>
        <w:t>implicit indication</w:t>
      </w:r>
      <w:r>
        <w:rPr>
          <w:rFonts w:hint="eastAsia" w:eastAsia="宋体"/>
          <w:bCs w:val="0"/>
          <w:sz w:val="20"/>
          <w:szCs w:val="20"/>
          <w:lang w:val="en-US" w:eastAsia="zh-CN"/>
        </w:rPr>
        <w:t>.</w:t>
      </w:r>
    </w:p>
    <w:p>
      <w:pPr>
        <w:pStyle w:val="33"/>
        <w:numPr>
          <w:ilvl w:val="255"/>
          <w:numId w:val="0"/>
        </w:numPr>
        <w:spacing w:after="120"/>
        <w:rPr>
          <w:rFonts w:hint="eastAsia" w:eastAsia="宋体"/>
          <w:sz w:val="20"/>
          <w:szCs w:val="20"/>
          <w:lang w:val="en-US" w:eastAsia="zh-CN"/>
        </w:rPr>
      </w:pPr>
    </w:p>
    <w:p>
      <w:pPr>
        <w:pStyle w:val="33"/>
        <w:numPr>
          <w:ilvl w:val="255"/>
          <w:numId w:val="0"/>
        </w:numPr>
        <w:spacing w:after="120"/>
        <w:rPr>
          <w:rFonts w:hint="default" w:eastAsia="宋体"/>
          <w:sz w:val="20"/>
          <w:szCs w:val="20"/>
          <w:lang w:val="en-US" w:eastAsia="zh-CN"/>
        </w:rPr>
      </w:pPr>
      <w:r>
        <w:rPr>
          <w:rFonts w:hint="eastAsia" w:eastAsia="宋体"/>
          <w:sz w:val="20"/>
          <w:szCs w:val="20"/>
          <w:lang w:val="en-US" w:eastAsia="zh-CN"/>
        </w:rPr>
        <w:t xml:space="preserve">In addition, </w:t>
      </w:r>
      <w:r>
        <w:rPr>
          <w:rFonts w:hint="eastAsia" w:eastAsia="宋体"/>
          <w:sz w:val="20"/>
          <w:szCs w:val="20"/>
        </w:rPr>
        <w:t>s</w:t>
      </w:r>
      <w:r>
        <w:rPr>
          <w:sz w:val="20"/>
          <w:szCs w:val="20"/>
        </w:rPr>
        <w:t>emi-static H</w:t>
      </w:r>
      <w:r>
        <w:rPr>
          <w:rFonts w:hint="eastAsia"/>
          <w:sz w:val="20"/>
          <w:szCs w:val="20"/>
        </w:rPr>
        <w:t>/</w:t>
      </w:r>
      <w:r>
        <w:rPr>
          <w:sz w:val="20"/>
          <w:szCs w:val="20"/>
        </w:rPr>
        <w:t>S</w:t>
      </w:r>
      <w:r>
        <w:rPr>
          <w:rFonts w:hint="eastAsia"/>
          <w:sz w:val="20"/>
          <w:szCs w:val="20"/>
        </w:rPr>
        <w:t>/</w:t>
      </w:r>
      <w:r>
        <w:rPr>
          <w:sz w:val="20"/>
          <w:szCs w:val="20"/>
        </w:rPr>
        <w:t>NA configurations would be coordinated for the purpose of CLI and</w:t>
      </w:r>
      <w:r>
        <w:rPr>
          <w:rFonts w:hint="eastAsia" w:eastAsia="宋体"/>
          <w:sz w:val="20"/>
          <w:szCs w:val="20"/>
        </w:rPr>
        <w:t>/or</w:t>
      </w:r>
      <w:r>
        <w:rPr>
          <w:sz w:val="20"/>
          <w:szCs w:val="20"/>
        </w:rPr>
        <w:t xml:space="preserve"> resource multiplexing in DC. </w:t>
      </w:r>
      <w:r>
        <w:rPr>
          <w:rFonts w:hint="eastAsia" w:eastAsia="宋体"/>
          <w:sz w:val="20"/>
          <w:szCs w:val="20"/>
          <w:lang w:val="en-US" w:eastAsia="zh-CN"/>
        </w:rPr>
        <w:t>Alt.3 and Alt.4 will not play a good role in resource coordination in case of DC and CLI management because i</w:t>
      </w:r>
      <w:r>
        <w:rPr>
          <w:rFonts w:hint="eastAsia"/>
          <w:sz w:val="20"/>
          <w:szCs w:val="20"/>
        </w:rPr>
        <w:t xml:space="preserve">t is impossible/difficult </w:t>
      </w:r>
      <w:r>
        <w:rPr>
          <w:sz w:val="20"/>
          <w:szCs w:val="20"/>
        </w:rPr>
        <w:t>to make the peer node/neighbour node know the dynamic selected HSNA configuration at the IAB node</w:t>
      </w:r>
      <w:r>
        <w:rPr>
          <w:rFonts w:hint="eastAsia" w:eastAsia="宋体"/>
          <w:sz w:val="20"/>
          <w:szCs w:val="20"/>
          <w:lang w:val="en-US" w:eastAsia="zh-CN"/>
        </w:rPr>
        <w:t xml:space="preserve">. </w:t>
      </w:r>
    </w:p>
    <w:p>
      <w:pPr>
        <w:pStyle w:val="33"/>
        <w:numPr>
          <w:ilvl w:val="255"/>
          <w:numId w:val="0"/>
        </w:numPr>
        <w:spacing w:after="120"/>
        <w:rPr>
          <w:sz w:val="20"/>
          <w:szCs w:val="20"/>
        </w:rPr>
      </w:pPr>
    </w:p>
    <w:p>
      <w:pPr>
        <w:pStyle w:val="28"/>
        <w:spacing w:before="120" w:after="120"/>
        <w:rPr>
          <w:lang w:val="en-US" w:eastAsia="zh-CN"/>
        </w:rPr>
      </w:pPr>
      <w:bookmarkStart w:id="0" w:name="_Toc86935884"/>
      <w:bookmarkStart w:id="1" w:name="_Toc10843"/>
      <w:bookmarkStart w:id="2" w:name="_Toc5439"/>
      <w:bookmarkStart w:id="3" w:name="_Toc101709372"/>
      <w:bookmarkStart w:id="4" w:name="_Toc87036161"/>
      <w:bookmarkStart w:id="5" w:name="_Toc22913"/>
      <w:r>
        <w:rPr>
          <w:rFonts w:hint="eastAsia"/>
          <w:lang w:val="en-US" w:eastAsia="zh-CN"/>
        </w:rPr>
        <w:t xml:space="preserve">Alternative 3 and 4 will lead to inconsistent understanding of H/S/NA types applied on an IAB-node DU </w:t>
      </w:r>
      <w:r>
        <w:t>among the IAB</w:t>
      </w:r>
      <w:r>
        <w:rPr>
          <w:rFonts w:hint="eastAsia"/>
        </w:rPr>
        <w:t>-</w:t>
      </w:r>
      <w:r>
        <w:t>node</w:t>
      </w:r>
      <w:r>
        <w:rPr>
          <w:rFonts w:hint="eastAsia"/>
          <w:lang w:eastAsia="zh-CN"/>
        </w:rPr>
        <w:t>(s)</w:t>
      </w:r>
      <w:r>
        <w:t xml:space="preserve">, its parent node(s), </w:t>
      </w:r>
      <w:r>
        <w:rPr>
          <w:rFonts w:hint="eastAsia"/>
        </w:rPr>
        <w:t>and</w:t>
      </w:r>
      <w:r>
        <w:rPr>
          <w:rFonts w:hint="eastAsia" w:eastAsia="宋体"/>
          <w:lang w:val="en-US" w:eastAsia="zh-CN"/>
        </w:rPr>
        <w:t xml:space="preserve"> its donor</w:t>
      </w:r>
      <w:r>
        <w:rPr>
          <w:rFonts w:hint="eastAsia"/>
        </w:rPr>
        <w:t xml:space="preserve"> </w:t>
      </w:r>
      <w:r>
        <w:t>CU</w:t>
      </w:r>
      <w:r>
        <w:rPr>
          <w:lang w:val="en-US" w:eastAsia="zh-CN"/>
        </w:rPr>
        <w:t>.</w:t>
      </w:r>
      <w:bookmarkEnd w:id="0"/>
      <w:bookmarkEnd w:id="1"/>
      <w:bookmarkEnd w:id="2"/>
      <w:bookmarkEnd w:id="3"/>
      <w:bookmarkEnd w:id="4"/>
      <w:bookmarkEnd w:id="5"/>
      <w:r>
        <w:rPr>
          <w:lang w:val="en-US" w:eastAsia="zh-CN"/>
        </w:rPr>
        <w:t xml:space="preserve"> </w:t>
      </w:r>
    </w:p>
    <w:p>
      <w:pPr>
        <w:pStyle w:val="28"/>
        <w:spacing w:before="120" w:after="120"/>
        <w:rPr>
          <w:rFonts w:eastAsia="宋体"/>
          <w:lang w:val="en-US" w:eastAsia="zh-CN"/>
        </w:rPr>
      </w:pPr>
      <w:bookmarkStart w:id="6" w:name="_Toc12037"/>
      <w:bookmarkStart w:id="7" w:name="_Toc185"/>
      <w:bookmarkStart w:id="8" w:name="_Toc87036162"/>
      <w:bookmarkStart w:id="9" w:name="_Toc2552"/>
      <w:bookmarkStart w:id="10" w:name="_Toc86935885"/>
      <w:bookmarkStart w:id="11" w:name="_Toc101709373"/>
      <w:r>
        <w:rPr>
          <w:rFonts w:hint="eastAsia"/>
          <w:lang w:val="en-US" w:eastAsia="zh-CN"/>
        </w:rPr>
        <w:t xml:space="preserve">Alternative 3 and 4 will not play a good role in </w:t>
      </w:r>
      <w:r>
        <w:rPr>
          <w:rFonts w:hint="eastAsia" w:eastAsia="宋体"/>
          <w:lang w:val="en-US" w:eastAsia="zh-CN"/>
        </w:rPr>
        <w:t>resource coordination in case of DC and CLI managemen</w:t>
      </w:r>
      <w:r>
        <w:rPr>
          <w:rFonts w:hint="eastAsia"/>
          <w:lang w:val="en-US" w:eastAsia="zh-CN"/>
        </w:rPr>
        <w:t>t</w:t>
      </w:r>
      <w:r>
        <w:rPr>
          <w:lang w:val="en-US" w:eastAsia="zh-CN"/>
        </w:rPr>
        <w:t>.</w:t>
      </w:r>
      <w:bookmarkEnd w:id="6"/>
      <w:bookmarkEnd w:id="7"/>
      <w:bookmarkEnd w:id="8"/>
      <w:bookmarkEnd w:id="9"/>
      <w:bookmarkEnd w:id="10"/>
      <w:bookmarkEnd w:id="11"/>
      <w:r>
        <w:rPr>
          <w:lang w:val="en-US" w:eastAsia="zh-CN"/>
        </w:rPr>
        <w:t xml:space="preserve"> </w:t>
      </w:r>
    </w:p>
    <w:p>
      <w:pPr>
        <w:spacing w:beforeLines="0" w:afterLines="0" w:line="259" w:lineRule="auto"/>
        <w:rPr>
          <w:sz w:val="20"/>
        </w:rPr>
      </w:pPr>
    </w:p>
    <w:p>
      <w:pPr>
        <w:pStyle w:val="33"/>
        <w:numPr>
          <w:ilvl w:val="255"/>
          <w:numId w:val="0"/>
        </w:numPr>
        <w:spacing w:after="120"/>
        <w:rPr>
          <w:rFonts w:hint="default" w:eastAsia="宋体"/>
          <w:sz w:val="20"/>
          <w:szCs w:val="20"/>
          <w:lang w:val="en-US" w:eastAsia="zh-CN"/>
        </w:rPr>
      </w:pPr>
    </w:p>
    <w:p>
      <w:pPr>
        <w:pStyle w:val="33"/>
        <w:numPr>
          <w:ilvl w:val="255"/>
          <w:numId w:val="0"/>
        </w:numPr>
      </w:pPr>
      <w:r>
        <w:rPr>
          <w:rFonts w:hint="eastAsia"/>
          <w:sz w:val="20"/>
          <w:szCs w:val="20"/>
        </w:rPr>
        <w:t>For Alt. 2</w:t>
      </w:r>
      <w:r>
        <w:rPr>
          <w:rFonts w:hint="eastAsia" w:eastAsia="宋体"/>
          <w:sz w:val="20"/>
          <w:szCs w:val="20"/>
          <w:lang w:val="en-US" w:eastAsia="zh-CN"/>
        </w:rPr>
        <w:t xml:space="preserve">, the understanding of H/S/NA types applied on an IAB-node DU among the IAB-node(s), its parent node(s), and its donor CU is consistent, and any </w:t>
      </w:r>
      <w:r>
        <w:rPr>
          <w:rFonts w:hint="eastAsia"/>
          <w:sz w:val="20"/>
          <w:szCs w:val="20"/>
        </w:rPr>
        <w:t xml:space="preserve">MAC-CE signaling from child node to parent node </w:t>
      </w:r>
      <w:r>
        <w:rPr>
          <w:rFonts w:hint="eastAsia" w:eastAsia="宋体"/>
          <w:sz w:val="20"/>
          <w:szCs w:val="20"/>
          <w:lang w:val="en-US" w:eastAsia="zh-CN"/>
        </w:rPr>
        <w:t xml:space="preserve">is not required. </w:t>
      </w:r>
      <w:r>
        <w:rPr>
          <w:sz w:val="20"/>
        </w:rPr>
        <w:t>Therefore, we suggest that Rel-17 frequency domain H/S/NA configuration, if provided, always overrides Rel-16 time domain H/S/NA configuration.</w:t>
      </w:r>
    </w:p>
    <w:p>
      <w:pPr>
        <w:pStyle w:val="27"/>
        <w:spacing w:before="120" w:after="120"/>
        <w:rPr>
          <w:lang w:val="en-US" w:eastAsia="zh-CN"/>
        </w:rPr>
      </w:pPr>
      <w:r>
        <w:t xml:space="preserve"> </w:t>
      </w:r>
      <w:bookmarkStart w:id="12" w:name="_Toc87036168"/>
      <w:bookmarkStart w:id="13" w:name="_Toc8085"/>
      <w:bookmarkStart w:id="14" w:name="_Toc31266"/>
      <w:bookmarkStart w:id="15" w:name="_Toc11974"/>
      <w:bookmarkStart w:id="16" w:name="_Toc95396001"/>
      <w:bookmarkStart w:id="17" w:name="_Toc22039"/>
      <w:bookmarkStart w:id="18" w:name="_Toc29756"/>
      <w:bookmarkStart w:id="19" w:name="_Toc3580"/>
      <w:r>
        <w:t xml:space="preserve">If both the Rel-16 time domain H/S/NA configuration and Rel-17 frequency domain H/S/NA configuration are provided for a given RB set within a slot, Rel-17 frequency domain H/S/NA configuration </w:t>
      </w:r>
      <w:r>
        <w:rPr>
          <w:rFonts w:hint="eastAsia"/>
          <w:lang w:val="en-US" w:eastAsia="zh-CN"/>
        </w:rPr>
        <w:t>is applied.</w:t>
      </w:r>
      <w:bookmarkEnd w:id="12"/>
      <w:bookmarkEnd w:id="13"/>
      <w:bookmarkEnd w:id="14"/>
      <w:bookmarkEnd w:id="15"/>
      <w:bookmarkEnd w:id="16"/>
    </w:p>
    <w:bookmarkEnd w:id="17"/>
    <w:bookmarkEnd w:id="18"/>
    <w:bookmarkEnd w:id="19"/>
    <w:p>
      <w:pPr>
        <w:pStyle w:val="27"/>
        <w:numPr>
          <w:ilvl w:val="0"/>
          <w:numId w:val="0"/>
        </w:numPr>
        <w:spacing w:before="120" w:after="120"/>
        <w:jc w:val="both"/>
        <w:rPr>
          <w:b w:val="0"/>
          <w:bCs w:val="0"/>
          <w:i w:val="0"/>
          <w:iCs w:val="0"/>
          <w:lang w:val="en-US" w:eastAsia="zh-CN"/>
        </w:rPr>
      </w:pPr>
    </w:p>
    <w:p>
      <w:pPr>
        <w:spacing w:before="120" w:after="120"/>
        <w:rPr>
          <w:rFonts w:hint="eastAsia" w:eastAsia="宋体" w:cs="Arial"/>
          <w:szCs w:val="28"/>
          <w:lang w:val="en-US" w:eastAsia="zh-CN"/>
        </w:rPr>
      </w:pPr>
      <w:r>
        <w:rPr>
          <w:rFonts w:hint="eastAsia" w:eastAsia="宋体"/>
          <w:lang w:val="en-US" w:eastAsia="zh-CN"/>
        </w:rPr>
        <w:t xml:space="preserve">Considering that above </w:t>
      </w:r>
      <w:r>
        <w:rPr>
          <w:rFonts w:hint="eastAsia"/>
          <w:sz w:val="20"/>
        </w:rPr>
        <w:t>working assumption</w:t>
      </w:r>
      <w:r>
        <w:rPr>
          <w:rFonts w:hint="eastAsia"/>
          <w:lang w:val="en-US" w:eastAsia="zh-CN"/>
        </w:rPr>
        <w:t xml:space="preserve"> has been</w:t>
      </w:r>
      <w:r>
        <w:rPr>
          <w:rFonts w:hint="eastAsia"/>
        </w:rPr>
        <w:t xml:space="preserve"> </w:t>
      </w:r>
      <w:r>
        <w:rPr>
          <w:rFonts w:eastAsia="MS Mincho"/>
          <w:lang w:eastAsia="ja-JP"/>
        </w:rPr>
        <w:t>capture</w:t>
      </w:r>
      <w:r>
        <w:rPr>
          <w:rFonts w:hint="eastAsia" w:eastAsiaTheme="minorEastAsia"/>
        </w:rPr>
        <w:t>d</w:t>
      </w:r>
      <w:r>
        <w:rPr>
          <w:rFonts w:eastAsia="MS Mincho"/>
          <w:lang w:eastAsia="ja-JP"/>
        </w:rPr>
        <w:t xml:space="preserve"> in 38.213</w:t>
      </w:r>
      <w:r>
        <w:rPr>
          <w:rFonts w:hint="eastAsia"/>
        </w:rPr>
        <w:t>[</w:t>
      </w:r>
      <w:r>
        <w:rPr>
          <w:rFonts w:hint="eastAsia"/>
          <w:lang w:val="en-US" w:eastAsia="zh-CN"/>
        </w:rPr>
        <w:t>2</w:t>
      </w:r>
      <w:r>
        <w:rPr>
          <w:rFonts w:hint="eastAsia"/>
        </w:rPr>
        <w:t>]</w:t>
      </w:r>
      <w:r>
        <w:rPr>
          <w:rFonts w:hint="eastAsia"/>
          <w:lang w:val="en-US" w:eastAsia="zh-CN"/>
        </w:rPr>
        <w:t xml:space="preserve"> as shown by the yellow highlighted text as following, we suggest deleting the yellowing highlighted text </w:t>
      </w:r>
      <w:r>
        <w:rPr>
          <w:rFonts w:hint="default"/>
          <w:lang w:val="en-US" w:eastAsia="zh-CN"/>
        </w:rPr>
        <w:t>“ when the IAB-node uses simultaneous transmission and reception in the slot”</w:t>
      </w:r>
      <w:r>
        <w:rPr>
          <w:rFonts w:hint="eastAsia"/>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pPr>
            <w:r>
              <w:rPr>
                <w:lang w:eastAsia="zh-CN"/>
              </w:rPr>
              <w:t xml:space="preserve">With reference to slots of an IAB-DU cell, the IAB-DU can be provided an indication of hard, soft or unavailable type per RB set for symbols configured as downlink, uplink or flexible in a slot by </w:t>
            </w:r>
            <w:r>
              <w:rPr>
                <w:i/>
                <w:iCs/>
              </w:rPr>
              <w:t xml:space="preserve">Frequency-Domain HSNA Configuration List </w:t>
            </w:r>
            <w:r>
              <w:rPr>
                <w:lang w:val="en-US"/>
              </w:rPr>
              <w:t>[16, TS 38.473]</w:t>
            </w:r>
            <w:r>
              <w:rPr>
                <w:lang w:eastAsia="zh-CN"/>
              </w:rPr>
              <w:t xml:space="preserve">. The RB set size and the number of RB sets are configured by </w:t>
            </w:r>
            <w:r>
              <w:rPr>
                <w:i/>
                <w:iCs/>
                <w:lang w:eastAsia="zh-CN"/>
              </w:rPr>
              <w:t>RB-Set-Configuration</w:t>
            </w:r>
            <w:r>
              <w:rPr>
                <w:lang w:eastAsia="zh-CN"/>
              </w:rPr>
              <w:t xml:space="preserve"> </w:t>
            </w:r>
            <w:r>
              <w:rPr>
                <w:lang w:val="en-US"/>
              </w:rPr>
              <w:t>[16, TS 38.473]</w:t>
            </w:r>
            <w:r>
              <w:rPr>
                <w:lang w:eastAsia="zh-CN"/>
              </w:rPr>
              <w:t xml:space="preserve">. If an indication of hard, soft or unavailable type is not provided for an RB set of a symbol in a slot, the IAB-DU applies the configuration of hard, soft or unavailable type provided by </w:t>
            </w:r>
            <w:r>
              <w:rPr>
                <w:i/>
                <w:iCs/>
                <w:lang w:eastAsia="zh-CN"/>
              </w:rPr>
              <w:t>HSNA Slot Configuration List</w:t>
            </w:r>
            <w:r>
              <w:rPr>
                <w:lang w:eastAsia="zh-CN"/>
              </w:rPr>
              <w:t xml:space="preserve"> in </w:t>
            </w:r>
            <w:r>
              <w:rPr>
                <w:i/>
                <w:iCs/>
              </w:rPr>
              <w:t>gNB-DU Cell Resource Configuration</w:t>
            </w:r>
            <w:r>
              <w:rPr>
                <w:lang w:eastAsia="zh-CN"/>
              </w:rPr>
              <w:t xml:space="preserve"> </w:t>
            </w:r>
            <w:r>
              <w:rPr>
                <w:lang w:val="en-US"/>
              </w:rPr>
              <w:t>[16, TS 38.473] for the RB set of the symbol in the slot</w:t>
            </w:r>
            <w:r>
              <w:rPr>
                <w:lang w:eastAsia="zh-CN"/>
              </w:rPr>
              <w:t xml:space="preserve">. If an indication of hard, soft, or unavailable type is provided for an RB set in a symbol of a slot, the IAB-DU applies the configuration of hard, soft, or unavailable type provided by </w:t>
            </w:r>
            <w:r>
              <w:rPr>
                <w:i/>
                <w:iCs/>
              </w:rPr>
              <w:t>Frequency-Domain HSNA Configuration List</w:t>
            </w:r>
            <w:r>
              <w:rPr>
                <w:lang w:eastAsia="zh-CN"/>
              </w:rPr>
              <w:t xml:space="preserve"> </w:t>
            </w:r>
            <w:r>
              <w:rPr>
                <w:lang w:val="en-US"/>
              </w:rPr>
              <w:t>[16, TS 38.473]</w:t>
            </w:r>
            <w:r>
              <w:rPr>
                <w:lang w:eastAsia="zh-CN"/>
              </w:rPr>
              <w:t xml:space="preserve"> </w:t>
            </w:r>
            <w:r>
              <w:rPr>
                <w:highlight w:val="yellow"/>
                <w:lang w:eastAsia="zh-CN"/>
              </w:rPr>
              <w:t>when the IAB-node uses simultaneous transmission and reception in the slot</w:t>
            </w:r>
            <w:r>
              <w:rPr>
                <w:lang w:eastAsia="zh-CN"/>
              </w:rPr>
              <w:t>.</w:t>
            </w:r>
          </w:p>
          <w:p>
            <w:pPr>
              <w:widowControl w:val="0"/>
              <w:rPr>
                <w:rFonts w:cs="Arial"/>
                <w:szCs w:val="28"/>
                <w:vertAlign w:val="baseline"/>
              </w:rPr>
            </w:pPr>
          </w:p>
        </w:tc>
      </w:tr>
    </w:tbl>
    <w:p>
      <w:pPr>
        <w:rPr>
          <w:rFonts w:cs="Arial"/>
          <w:szCs w:val="28"/>
        </w:rPr>
      </w:pPr>
    </w:p>
    <w:p>
      <w:pPr>
        <w:pStyle w:val="27"/>
        <w:spacing w:before="120" w:after="120"/>
        <w:rPr>
          <w:lang w:val="en-US" w:eastAsia="zh-CN"/>
        </w:rPr>
      </w:pPr>
      <w:r>
        <w:t xml:space="preserve"> </w:t>
      </w:r>
      <w:bookmarkStart w:id="20" w:name="_Toc6783"/>
      <w:bookmarkStart w:id="21" w:name="_Toc17599"/>
      <w:r>
        <w:rPr>
          <w:rFonts w:hint="eastAsia"/>
          <w:lang w:val="en-US" w:eastAsia="zh-CN"/>
        </w:rPr>
        <w:t xml:space="preserve">Delete the sentence </w:t>
      </w:r>
      <w:r>
        <w:rPr>
          <w:rFonts w:hint="default"/>
          <w:lang w:val="en-US" w:eastAsia="zh-CN"/>
        </w:rPr>
        <w:t>“when the IAB-node uses simultaneous transmission and reception in the slot”</w:t>
      </w:r>
      <w:r>
        <w:rPr>
          <w:rFonts w:hint="eastAsia"/>
          <w:lang w:val="en-US" w:eastAsia="zh-CN"/>
        </w:rPr>
        <w:t xml:space="preserve"> in TS38.213.</w:t>
      </w:r>
      <w:bookmarkEnd w:id="20"/>
      <w:bookmarkEnd w:id="21"/>
    </w:p>
    <w:p>
      <w:pPr>
        <w:pStyle w:val="27"/>
        <w:numPr>
          <w:ilvl w:val="0"/>
          <w:numId w:val="0"/>
        </w:numPr>
        <w:spacing w:before="120" w:after="120"/>
        <w:rPr>
          <w:lang w:val="en-US"/>
        </w:rPr>
      </w:pPr>
    </w:p>
    <w:p>
      <w:pPr>
        <w:pStyle w:val="27"/>
        <w:numPr>
          <w:ilvl w:val="0"/>
          <w:numId w:val="0"/>
        </w:numPr>
        <w:spacing w:before="120" w:after="120"/>
      </w:pPr>
    </w:p>
    <w:p>
      <w:pPr>
        <w:pStyle w:val="2"/>
        <w:spacing w:before="120" w:after="120"/>
        <w:ind w:left="0"/>
        <w:rPr>
          <w:rFonts w:cs="Arial"/>
          <w:szCs w:val="32"/>
        </w:rPr>
      </w:pPr>
      <w:r>
        <w:rPr>
          <w:rFonts w:cs="Arial"/>
          <w:szCs w:val="32"/>
        </w:rPr>
        <w:t>Conclusion</w:t>
      </w:r>
    </w:p>
    <w:p>
      <w:pPr>
        <w:spacing w:before="120" w:after="120"/>
        <w:rPr>
          <w:sz w:val="20"/>
        </w:rPr>
      </w:pPr>
      <w:r>
        <w:rPr>
          <w:sz w:val="20"/>
        </w:rPr>
        <w:t>According to the discussion above, we provide the following proposals:</w:t>
      </w:r>
    </w:p>
    <w:p>
      <w:pPr>
        <w:pStyle w:val="12"/>
        <w:tabs>
          <w:tab w:val="clear" w:pos="0"/>
        </w:tabs>
      </w:pPr>
      <w:r>
        <w:fldChar w:fldCharType="begin"/>
      </w:r>
      <w:r>
        <w:instrText xml:space="preserve">TOC \n  \t "ZTE-Observation,1,sub-observation,2,3rd level observation,3"</w:instrText>
      </w:r>
      <w: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Alternative 3 and 4 will lead to inconsistent understanding of H/S/NA types applied on an IAB-node DU </w:t>
      </w:r>
      <w:r>
        <w:t>among the IAB</w:t>
      </w:r>
      <w:r>
        <w:rPr>
          <w:rFonts w:hint="eastAsia"/>
        </w:rPr>
        <w:t>-</w:t>
      </w:r>
      <w:r>
        <w:t>node</w:t>
      </w:r>
      <w:r>
        <w:rPr>
          <w:rFonts w:hint="eastAsia"/>
          <w:lang w:eastAsia="zh-CN"/>
        </w:rPr>
        <w:t>(s)</w:t>
      </w:r>
      <w:r>
        <w:t xml:space="preserve">, its parent node(s), </w:t>
      </w:r>
      <w:r>
        <w:rPr>
          <w:rFonts w:hint="eastAsia"/>
        </w:rPr>
        <w:t>and</w:t>
      </w:r>
      <w:r>
        <w:rPr>
          <w:rFonts w:hint="eastAsia" w:eastAsia="宋体"/>
          <w:lang w:val="en-US" w:eastAsia="zh-CN"/>
        </w:rPr>
        <w:t xml:space="preserve"> its donor</w:t>
      </w:r>
      <w:r>
        <w:rPr>
          <w:rFonts w:hint="eastAsia"/>
        </w:rPr>
        <w:t xml:space="preserve"> </w:t>
      </w:r>
      <w:r>
        <w:t>CU</w:t>
      </w:r>
      <w:r>
        <w:rPr>
          <w:lang w:val="en-US" w:eastAsia="zh-CN"/>
        </w:rPr>
        <w:t>.</w:t>
      </w:r>
    </w:p>
    <w:p>
      <w:pPr>
        <w:pStyle w:val="12"/>
        <w:tabs>
          <w:tab w:val="clear" w:pos="0"/>
        </w:tabs>
      </w:pPr>
      <w:r>
        <w:rPr>
          <w:rFonts w:hint="default" w:ascii="Times New Roman" w:hAnsi="Times New Roman" w:eastAsia="宋体" w:cs="Times New Roman"/>
          <w:bCs/>
          <w:i/>
          <w:iCs/>
          <w:lang w:val="en-US" w:eastAsia="zh-CN"/>
        </w:rPr>
        <w:t xml:space="preserve">Observation 2: </w:t>
      </w:r>
      <w:r>
        <w:rPr>
          <w:rFonts w:hint="eastAsia"/>
          <w:lang w:val="en-US" w:eastAsia="zh-CN"/>
        </w:rPr>
        <w:t xml:space="preserve">Alternative 3 and 4 will not play a good role in </w:t>
      </w:r>
      <w:r>
        <w:rPr>
          <w:rFonts w:hint="eastAsia" w:eastAsia="宋体"/>
          <w:lang w:val="en-US" w:eastAsia="zh-CN"/>
        </w:rPr>
        <w:t>resource coordination in case of DC and CLI managemen</w:t>
      </w:r>
      <w:r>
        <w:rPr>
          <w:rFonts w:hint="eastAsia"/>
          <w:lang w:val="en-US" w:eastAsia="zh-CN"/>
        </w:rPr>
        <w:t>t</w:t>
      </w:r>
      <w:r>
        <w:rPr>
          <w:lang w:val="en-US" w:eastAsia="zh-CN"/>
        </w:rPr>
        <w:t>.</w:t>
      </w:r>
    </w:p>
    <w:p>
      <w:pPr>
        <w:spacing w:before="120" w:after="120"/>
        <w:rPr>
          <w:sz w:val="20"/>
        </w:rPr>
      </w:pPr>
      <w:r>
        <w:fldChar w:fldCharType="end"/>
      </w:r>
    </w:p>
    <w:p>
      <w:pPr>
        <w:pStyle w:val="12"/>
        <w:tabs>
          <w:tab w:val="clear" w:pos="0"/>
        </w:tabs>
      </w:pPr>
      <w:r>
        <w:fldChar w:fldCharType="begin"/>
      </w:r>
      <w:r>
        <w:instrText xml:space="preserve">TOC \n  \t "ZTE-Proposal,1,sub-proposal,2,3rd level proposal,3" \h</w:instrText>
      </w:r>
      <w:r>
        <w:fldChar w:fldCharType="separate"/>
      </w:r>
      <w:r>
        <w:fldChar w:fldCharType="begin"/>
      </w:r>
      <w:r>
        <w:instrText xml:space="preserve"> HYPERLINK \l _Toc8085 </w:instrText>
      </w:r>
      <w:r>
        <w:fldChar w:fldCharType="separate"/>
      </w:r>
      <w:r>
        <w:rPr>
          <w:rFonts w:hint="default" w:ascii="Times New Roman" w:hAnsi="Times New Roman" w:eastAsia="宋体" w:cs="Times New Roman"/>
          <w:bCs/>
          <w:i/>
          <w:iCs/>
          <w:lang w:val="en-US" w:eastAsia="zh-CN"/>
        </w:rPr>
        <w:t xml:space="preserve">Proposal 1: </w:t>
      </w:r>
      <w:r>
        <w:t xml:space="preserve">If both the Rel-16 time domain H/S/NA configuration and Rel-17 frequency domain H/S/NA configuration are provided for a given RB set within a slot, Rel-17 frequency domain H/S/NA configuration </w:t>
      </w:r>
      <w:r>
        <w:rPr>
          <w:rFonts w:hint="eastAsia"/>
          <w:lang w:val="en-US" w:eastAsia="zh-CN"/>
        </w:rPr>
        <w:t>is applied.</w:t>
      </w:r>
      <w:r>
        <w:fldChar w:fldCharType="end"/>
      </w:r>
    </w:p>
    <w:p>
      <w:pPr>
        <w:pStyle w:val="12"/>
        <w:tabs>
          <w:tab w:val="clear" w:pos="0"/>
        </w:tabs>
      </w:pPr>
      <w:r>
        <w:fldChar w:fldCharType="begin"/>
      </w:r>
      <w:r>
        <w:instrText xml:space="preserve"> HYPERLINK \l _Toc6783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Delete the sentence </w:t>
      </w:r>
      <w:r>
        <w:rPr>
          <w:rFonts w:hint="default"/>
          <w:lang w:val="en-US" w:eastAsia="zh-CN"/>
        </w:rPr>
        <w:t>“when the IAB-node uses simultaneous transmission and reception in the slot”</w:t>
      </w:r>
      <w:r>
        <w:rPr>
          <w:rFonts w:hint="eastAsia"/>
          <w:lang w:val="en-US" w:eastAsia="zh-CN"/>
        </w:rPr>
        <w:t xml:space="preserve"> in TS38.213.</w:t>
      </w:r>
      <w:r>
        <w:fldChar w:fldCharType="end"/>
      </w:r>
    </w:p>
    <w:p>
      <w:pPr>
        <w:spacing w:before="120" w:after="120"/>
      </w:pPr>
      <w:r>
        <w:fldChar w:fldCharType="end"/>
      </w:r>
    </w:p>
    <w:p>
      <w:pPr>
        <w:pStyle w:val="2"/>
        <w:spacing w:before="120" w:after="120"/>
        <w:ind w:left="0"/>
        <w:rPr>
          <w:rFonts w:cs="Arial"/>
          <w:szCs w:val="32"/>
        </w:rPr>
      </w:pPr>
      <w:r>
        <w:rPr>
          <w:rFonts w:cs="Arial"/>
          <w:szCs w:val="32"/>
        </w:rPr>
        <w:t>References</w:t>
      </w:r>
    </w:p>
    <w:p>
      <w:pPr>
        <w:pStyle w:val="32"/>
        <w:spacing w:before="120" w:after="120"/>
        <w:rPr>
          <w:sz w:val="20"/>
        </w:rPr>
      </w:pPr>
      <w:bookmarkStart w:id="22" w:name="_Ref6480"/>
      <w:bookmarkStart w:id="23" w:name="_Ref17466"/>
      <w:bookmarkStart w:id="24" w:name="_Ref16505925"/>
      <w:r>
        <w:rPr>
          <w:bCs/>
          <w:sz w:val="20"/>
          <w:szCs w:val="20"/>
        </w:rPr>
        <w:t>Chair's Notes RAN1#10</w:t>
      </w:r>
      <w:r>
        <w:rPr>
          <w:rFonts w:hint="eastAsia"/>
          <w:bCs/>
          <w:sz w:val="20"/>
          <w:szCs w:val="20"/>
          <w:lang w:val="en-US" w:eastAsia="zh-CN"/>
        </w:rPr>
        <w:t>9</w:t>
      </w:r>
      <w:r>
        <w:rPr>
          <w:bCs/>
          <w:sz w:val="20"/>
          <w:szCs w:val="20"/>
        </w:rPr>
        <w:t>-e</w:t>
      </w:r>
    </w:p>
    <w:p>
      <w:pPr>
        <w:pStyle w:val="32"/>
        <w:spacing w:before="120" w:after="120"/>
        <w:rPr>
          <w:sz w:val="20"/>
        </w:rPr>
      </w:pPr>
      <w:r>
        <w:rPr>
          <w:rFonts w:hint="eastAsia"/>
          <w:bCs/>
          <w:sz w:val="20"/>
          <w:szCs w:val="20"/>
        </w:rPr>
        <w:t>TS38.213 V17.</w:t>
      </w:r>
      <w:r>
        <w:rPr>
          <w:rFonts w:hint="eastAsia"/>
          <w:bCs/>
          <w:sz w:val="20"/>
          <w:szCs w:val="20"/>
          <w:lang w:val="en-US" w:eastAsia="zh-CN"/>
        </w:rPr>
        <w:t>2</w:t>
      </w:r>
      <w:r>
        <w:rPr>
          <w:rFonts w:hint="eastAsia"/>
          <w:bCs/>
          <w:sz w:val="20"/>
          <w:szCs w:val="20"/>
        </w:rPr>
        <w:t>.0 2022.0</w:t>
      </w:r>
      <w:r>
        <w:rPr>
          <w:rFonts w:hint="eastAsia"/>
          <w:bCs/>
          <w:sz w:val="20"/>
          <w:szCs w:val="20"/>
          <w:lang w:val="en-US" w:eastAsia="zh-CN"/>
        </w:rPr>
        <w:t>6</w:t>
      </w:r>
      <w:bookmarkEnd w:id="22"/>
      <w:bookmarkEnd w:id="23"/>
      <w:bookmarkEnd w:id="24"/>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path/>
          <v:fill on="f" focussize="0,0"/>
          <v:stroke on="f" weight="0.5pt" joinstyle="miter"/>
          <v:imagedata o:title=""/>
          <o:lock v:ext="edit"/>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
    <w:nsid w:val="B15F0BA4"/>
    <w:multiLevelType w:val="singleLevel"/>
    <w:tmpl w:val="B15F0BA4"/>
    <w:lvl w:ilvl="0" w:tentative="0">
      <w:start w:val="1"/>
      <w:numFmt w:val="bullet"/>
      <w:pStyle w:val="30"/>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1110C9E"/>
    <w:multiLevelType w:val="multilevel"/>
    <w:tmpl w:val="01110C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E2F2139"/>
    <w:multiLevelType w:val="multilevel"/>
    <w:tmpl w:val="4E2F21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08BE803"/>
    <w:multiLevelType w:val="singleLevel"/>
    <w:tmpl w:val="508BE803"/>
    <w:lvl w:ilvl="0" w:tentative="0">
      <w:start w:val="1"/>
      <w:numFmt w:val="bullet"/>
      <w:pStyle w:val="31"/>
      <w:lvlText w:val="-"/>
      <w:lvlJc w:val="left"/>
      <w:pPr>
        <w:ind w:left="420" w:hanging="420"/>
      </w:pPr>
      <w:rPr>
        <w:rFonts w:hint="default" w:ascii="Arial" w:hAnsi="Arial" w:cs="Arial"/>
      </w:rPr>
    </w:lvl>
  </w:abstractNum>
  <w:abstractNum w:abstractNumId="8">
    <w:nsid w:val="7D98FA9A"/>
    <w:multiLevelType w:val="multilevel"/>
    <w:tmpl w:val="7D98FA9A"/>
    <w:lvl w:ilvl="0" w:tentative="0">
      <w:start w:val="1"/>
      <w:numFmt w:val="decimal"/>
      <w:pStyle w:val="4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4"/>
  </w:num>
  <w:num w:numId="2">
    <w:abstractNumId w:val="9"/>
  </w:num>
  <w:num w:numId="3">
    <w:abstractNumId w:val="2"/>
  </w:num>
  <w:num w:numId="4">
    <w:abstractNumId w:val="0"/>
  </w:num>
  <w:num w:numId="5">
    <w:abstractNumId w:val="1"/>
  </w:num>
  <w:num w:numId="6">
    <w:abstractNumId w:val="7"/>
  </w:num>
  <w:num w:numId="7">
    <w:abstractNumId w:val="5"/>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4B36"/>
    <w:rsid w:val="0002214A"/>
    <w:rsid w:val="00036EC9"/>
    <w:rsid w:val="00040893"/>
    <w:rsid w:val="000754BC"/>
    <w:rsid w:val="0009018F"/>
    <w:rsid w:val="00092374"/>
    <w:rsid w:val="000B2976"/>
    <w:rsid w:val="000C3793"/>
    <w:rsid w:val="000E47D8"/>
    <w:rsid w:val="00101583"/>
    <w:rsid w:val="0010446B"/>
    <w:rsid w:val="00115833"/>
    <w:rsid w:val="00131276"/>
    <w:rsid w:val="001328F6"/>
    <w:rsid w:val="001438ED"/>
    <w:rsid w:val="00163B6F"/>
    <w:rsid w:val="00172A27"/>
    <w:rsid w:val="00195A3C"/>
    <w:rsid w:val="001A6C51"/>
    <w:rsid w:val="001C37AC"/>
    <w:rsid w:val="001E26F0"/>
    <w:rsid w:val="00213BB6"/>
    <w:rsid w:val="00222834"/>
    <w:rsid w:val="00256C20"/>
    <w:rsid w:val="00260149"/>
    <w:rsid w:val="002972C8"/>
    <w:rsid w:val="002B1B2C"/>
    <w:rsid w:val="002F6018"/>
    <w:rsid w:val="002F7500"/>
    <w:rsid w:val="00317C06"/>
    <w:rsid w:val="003270E2"/>
    <w:rsid w:val="0037726C"/>
    <w:rsid w:val="00383A4D"/>
    <w:rsid w:val="003B23A0"/>
    <w:rsid w:val="003F3FC7"/>
    <w:rsid w:val="0041382E"/>
    <w:rsid w:val="004209E3"/>
    <w:rsid w:val="00431105"/>
    <w:rsid w:val="00463C47"/>
    <w:rsid w:val="004657BF"/>
    <w:rsid w:val="0049349F"/>
    <w:rsid w:val="004B042F"/>
    <w:rsid w:val="004B0544"/>
    <w:rsid w:val="004F5E40"/>
    <w:rsid w:val="00524B78"/>
    <w:rsid w:val="005478E8"/>
    <w:rsid w:val="00560C04"/>
    <w:rsid w:val="00593A6E"/>
    <w:rsid w:val="005B065E"/>
    <w:rsid w:val="00637848"/>
    <w:rsid w:val="006F0DB0"/>
    <w:rsid w:val="007124F0"/>
    <w:rsid w:val="00734904"/>
    <w:rsid w:val="00775067"/>
    <w:rsid w:val="007D24EF"/>
    <w:rsid w:val="008134A7"/>
    <w:rsid w:val="00830169"/>
    <w:rsid w:val="00897D1C"/>
    <w:rsid w:val="008A33C7"/>
    <w:rsid w:val="008A36EF"/>
    <w:rsid w:val="008B0115"/>
    <w:rsid w:val="008B0337"/>
    <w:rsid w:val="008D11CE"/>
    <w:rsid w:val="008F2E54"/>
    <w:rsid w:val="00906A6D"/>
    <w:rsid w:val="0091082A"/>
    <w:rsid w:val="0095154E"/>
    <w:rsid w:val="0095347B"/>
    <w:rsid w:val="0096044C"/>
    <w:rsid w:val="00965E85"/>
    <w:rsid w:val="00991FDE"/>
    <w:rsid w:val="009B66B6"/>
    <w:rsid w:val="009C3D6B"/>
    <w:rsid w:val="009F2CC1"/>
    <w:rsid w:val="00A03342"/>
    <w:rsid w:val="00A111F9"/>
    <w:rsid w:val="00A17866"/>
    <w:rsid w:val="00A4330F"/>
    <w:rsid w:val="00AE3454"/>
    <w:rsid w:val="00AE40F2"/>
    <w:rsid w:val="00B176DE"/>
    <w:rsid w:val="00B21202"/>
    <w:rsid w:val="00B75295"/>
    <w:rsid w:val="00B83A27"/>
    <w:rsid w:val="00BA4486"/>
    <w:rsid w:val="00BF060B"/>
    <w:rsid w:val="00C01721"/>
    <w:rsid w:val="00C16AF2"/>
    <w:rsid w:val="00C25AF2"/>
    <w:rsid w:val="00C266BC"/>
    <w:rsid w:val="00C545F1"/>
    <w:rsid w:val="00C6793D"/>
    <w:rsid w:val="00CA568F"/>
    <w:rsid w:val="00CA7119"/>
    <w:rsid w:val="00CB5143"/>
    <w:rsid w:val="00CD6C47"/>
    <w:rsid w:val="00CE13C5"/>
    <w:rsid w:val="00D11D25"/>
    <w:rsid w:val="00D17949"/>
    <w:rsid w:val="00D24C6C"/>
    <w:rsid w:val="00D26197"/>
    <w:rsid w:val="00D6168B"/>
    <w:rsid w:val="00D62247"/>
    <w:rsid w:val="00DA4B6A"/>
    <w:rsid w:val="00DD25BB"/>
    <w:rsid w:val="00DF1CD0"/>
    <w:rsid w:val="00E11052"/>
    <w:rsid w:val="00E15DAD"/>
    <w:rsid w:val="00E370F2"/>
    <w:rsid w:val="00E37D88"/>
    <w:rsid w:val="00EB3F2A"/>
    <w:rsid w:val="00EB4EC5"/>
    <w:rsid w:val="00EB4F8D"/>
    <w:rsid w:val="00ED037A"/>
    <w:rsid w:val="00ED0998"/>
    <w:rsid w:val="00F176A9"/>
    <w:rsid w:val="00F21C99"/>
    <w:rsid w:val="00F70243"/>
    <w:rsid w:val="00F73184"/>
    <w:rsid w:val="00FB48F8"/>
    <w:rsid w:val="00FC22D6"/>
    <w:rsid w:val="00FC3D93"/>
    <w:rsid w:val="00FD2DE4"/>
    <w:rsid w:val="00FD72B8"/>
    <w:rsid w:val="00FE3CF1"/>
    <w:rsid w:val="00FF7138"/>
    <w:rsid w:val="01242D9F"/>
    <w:rsid w:val="012B44C2"/>
    <w:rsid w:val="01575DFC"/>
    <w:rsid w:val="015978EA"/>
    <w:rsid w:val="01611034"/>
    <w:rsid w:val="016C3261"/>
    <w:rsid w:val="01732C70"/>
    <w:rsid w:val="0175416B"/>
    <w:rsid w:val="01764F01"/>
    <w:rsid w:val="01A87802"/>
    <w:rsid w:val="01A95844"/>
    <w:rsid w:val="01AA1F45"/>
    <w:rsid w:val="01BB0452"/>
    <w:rsid w:val="01CC3E95"/>
    <w:rsid w:val="01D65CAA"/>
    <w:rsid w:val="01D837AC"/>
    <w:rsid w:val="01FB5D9F"/>
    <w:rsid w:val="01FC31C3"/>
    <w:rsid w:val="01FF4FD1"/>
    <w:rsid w:val="0207518B"/>
    <w:rsid w:val="0223080C"/>
    <w:rsid w:val="024D6B6A"/>
    <w:rsid w:val="02600914"/>
    <w:rsid w:val="0268259F"/>
    <w:rsid w:val="026F534C"/>
    <w:rsid w:val="029B04E7"/>
    <w:rsid w:val="029C6023"/>
    <w:rsid w:val="02B14ECD"/>
    <w:rsid w:val="02B612F0"/>
    <w:rsid w:val="02B76F46"/>
    <w:rsid w:val="02BA7D65"/>
    <w:rsid w:val="02C74C19"/>
    <w:rsid w:val="02CC16BC"/>
    <w:rsid w:val="02D802A1"/>
    <w:rsid w:val="02DF3179"/>
    <w:rsid w:val="02FB76BE"/>
    <w:rsid w:val="03073BDC"/>
    <w:rsid w:val="03246831"/>
    <w:rsid w:val="032C18ED"/>
    <w:rsid w:val="033B7557"/>
    <w:rsid w:val="033F44DC"/>
    <w:rsid w:val="034D3640"/>
    <w:rsid w:val="03583038"/>
    <w:rsid w:val="036F54AD"/>
    <w:rsid w:val="03724FE0"/>
    <w:rsid w:val="03782650"/>
    <w:rsid w:val="03802864"/>
    <w:rsid w:val="039C6641"/>
    <w:rsid w:val="03B8536C"/>
    <w:rsid w:val="03E96AC9"/>
    <w:rsid w:val="03ED1A7C"/>
    <w:rsid w:val="03F24C39"/>
    <w:rsid w:val="04305E9E"/>
    <w:rsid w:val="04427E99"/>
    <w:rsid w:val="049153B9"/>
    <w:rsid w:val="0495036C"/>
    <w:rsid w:val="049C1DB8"/>
    <w:rsid w:val="049E2CE6"/>
    <w:rsid w:val="04B75A28"/>
    <w:rsid w:val="04C41AB9"/>
    <w:rsid w:val="04C94A91"/>
    <w:rsid w:val="04E00EC8"/>
    <w:rsid w:val="04F34925"/>
    <w:rsid w:val="04F82271"/>
    <w:rsid w:val="05051EF1"/>
    <w:rsid w:val="050F45B3"/>
    <w:rsid w:val="05140DB0"/>
    <w:rsid w:val="051F2251"/>
    <w:rsid w:val="052429B8"/>
    <w:rsid w:val="052641B9"/>
    <w:rsid w:val="05471AA3"/>
    <w:rsid w:val="0555228E"/>
    <w:rsid w:val="0567639C"/>
    <w:rsid w:val="056B0FB5"/>
    <w:rsid w:val="056B625E"/>
    <w:rsid w:val="05811E02"/>
    <w:rsid w:val="05855BB4"/>
    <w:rsid w:val="05900668"/>
    <w:rsid w:val="059D1E39"/>
    <w:rsid w:val="05AE4FB1"/>
    <w:rsid w:val="05D2089D"/>
    <w:rsid w:val="05E078B3"/>
    <w:rsid w:val="05EB0B66"/>
    <w:rsid w:val="05FF313A"/>
    <w:rsid w:val="062215F5"/>
    <w:rsid w:val="062C127E"/>
    <w:rsid w:val="06302B05"/>
    <w:rsid w:val="06453510"/>
    <w:rsid w:val="064B2A41"/>
    <w:rsid w:val="06552C02"/>
    <w:rsid w:val="0668090E"/>
    <w:rsid w:val="066A15C2"/>
    <w:rsid w:val="066E591F"/>
    <w:rsid w:val="06721D26"/>
    <w:rsid w:val="06815AA0"/>
    <w:rsid w:val="06977622"/>
    <w:rsid w:val="069C3662"/>
    <w:rsid w:val="06A7264A"/>
    <w:rsid w:val="06DB4156"/>
    <w:rsid w:val="06DD5C75"/>
    <w:rsid w:val="06E5440B"/>
    <w:rsid w:val="06E813BF"/>
    <w:rsid w:val="06ED4007"/>
    <w:rsid w:val="06F871EE"/>
    <w:rsid w:val="06FF61E2"/>
    <w:rsid w:val="07264D3E"/>
    <w:rsid w:val="07272584"/>
    <w:rsid w:val="0728108C"/>
    <w:rsid w:val="072D5A39"/>
    <w:rsid w:val="073222C5"/>
    <w:rsid w:val="076D396F"/>
    <w:rsid w:val="077D0583"/>
    <w:rsid w:val="078D78BC"/>
    <w:rsid w:val="079724D0"/>
    <w:rsid w:val="07A15A71"/>
    <w:rsid w:val="07B347B6"/>
    <w:rsid w:val="07B50A20"/>
    <w:rsid w:val="07BA3644"/>
    <w:rsid w:val="07CB6EA0"/>
    <w:rsid w:val="07E43F25"/>
    <w:rsid w:val="080D07A4"/>
    <w:rsid w:val="08193B6B"/>
    <w:rsid w:val="082A352F"/>
    <w:rsid w:val="085472A0"/>
    <w:rsid w:val="086B575D"/>
    <w:rsid w:val="087D404E"/>
    <w:rsid w:val="088A1EEE"/>
    <w:rsid w:val="0891402C"/>
    <w:rsid w:val="08C349D1"/>
    <w:rsid w:val="08C50184"/>
    <w:rsid w:val="08DB22C6"/>
    <w:rsid w:val="08DF7FEF"/>
    <w:rsid w:val="08E16393"/>
    <w:rsid w:val="08EA763A"/>
    <w:rsid w:val="08F4719E"/>
    <w:rsid w:val="08F5082F"/>
    <w:rsid w:val="08F52612"/>
    <w:rsid w:val="08F84F59"/>
    <w:rsid w:val="08FD5189"/>
    <w:rsid w:val="0909797E"/>
    <w:rsid w:val="091C6591"/>
    <w:rsid w:val="091D58A2"/>
    <w:rsid w:val="09387AE9"/>
    <w:rsid w:val="0944732E"/>
    <w:rsid w:val="094A6C57"/>
    <w:rsid w:val="09634C12"/>
    <w:rsid w:val="096E4E41"/>
    <w:rsid w:val="09802101"/>
    <w:rsid w:val="09806FE0"/>
    <w:rsid w:val="098933B8"/>
    <w:rsid w:val="099C738A"/>
    <w:rsid w:val="09A177D3"/>
    <w:rsid w:val="09AF34D9"/>
    <w:rsid w:val="09B65D04"/>
    <w:rsid w:val="09B864DC"/>
    <w:rsid w:val="09C973D4"/>
    <w:rsid w:val="09DD707B"/>
    <w:rsid w:val="09DD70CA"/>
    <w:rsid w:val="09F67CD5"/>
    <w:rsid w:val="0A1C03DE"/>
    <w:rsid w:val="0A2606EA"/>
    <w:rsid w:val="0A2639D2"/>
    <w:rsid w:val="0A3805F9"/>
    <w:rsid w:val="0A415DB7"/>
    <w:rsid w:val="0A4F15D0"/>
    <w:rsid w:val="0A5549EC"/>
    <w:rsid w:val="0A5B01BE"/>
    <w:rsid w:val="0A77380C"/>
    <w:rsid w:val="0A797C30"/>
    <w:rsid w:val="0A850856"/>
    <w:rsid w:val="0A882D8B"/>
    <w:rsid w:val="0A98567D"/>
    <w:rsid w:val="0ABA2C09"/>
    <w:rsid w:val="0ACC31E1"/>
    <w:rsid w:val="0AD34A5B"/>
    <w:rsid w:val="0AE43750"/>
    <w:rsid w:val="0AE64417"/>
    <w:rsid w:val="0B0635AB"/>
    <w:rsid w:val="0B196B3C"/>
    <w:rsid w:val="0B1F611E"/>
    <w:rsid w:val="0B25627D"/>
    <w:rsid w:val="0B3C6C98"/>
    <w:rsid w:val="0B45418A"/>
    <w:rsid w:val="0B46017D"/>
    <w:rsid w:val="0B5E0A54"/>
    <w:rsid w:val="0B5F7116"/>
    <w:rsid w:val="0B64353D"/>
    <w:rsid w:val="0B6937F8"/>
    <w:rsid w:val="0B696C9D"/>
    <w:rsid w:val="0B7C4894"/>
    <w:rsid w:val="0B83577C"/>
    <w:rsid w:val="0B8723DA"/>
    <w:rsid w:val="0B942300"/>
    <w:rsid w:val="0B9E71DF"/>
    <w:rsid w:val="0BA23EEF"/>
    <w:rsid w:val="0BAF0AE2"/>
    <w:rsid w:val="0BB20D48"/>
    <w:rsid w:val="0BBB406D"/>
    <w:rsid w:val="0BC008E1"/>
    <w:rsid w:val="0BD23049"/>
    <w:rsid w:val="0BE276F1"/>
    <w:rsid w:val="0BF57B40"/>
    <w:rsid w:val="0BFE7632"/>
    <w:rsid w:val="0C1C3F65"/>
    <w:rsid w:val="0C2513DB"/>
    <w:rsid w:val="0C2F6748"/>
    <w:rsid w:val="0C4E56E5"/>
    <w:rsid w:val="0C5E4DE0"/>
    <w:rsid w:val="0C6E0333"/>
    <w:rsid w:val="0C7D2BE0"/>
    <w:rsid w:val="0C7D6E84"/>
    <w:rsid w:val="0C883C64"/>
    <w:rsid w:val="0C8E1612"/>
    <w:rsid w:val="0C93091E"/>
    <w:rsid w:val="0C9D30C2"/>
    <w:rsid w:val="0CA35A0F"/>
    <w:rsid w:val="0CAC2370"/>
    <w:rsid w:val="0CAE411F"/>
    <w:rsid w:val="0CB119FF"/>
    <w:rsid w:val="0CB7725B"/>
    <w:rsid w:val="0CC0539E"/>
    <w:rsid w:val="0D177E64"/>
    <w:rsid w:val="0D202AB9"/>
    <w:rsid w:val="0D3A607E"/>
    <w:rsid w:val="0D3D7500"/>
    <w:rsid w:val="0D580F2A"/>
    <w:rsid w:val="0D7901AD"/>
    <w:rsid w:val="0D9D3B67"/>
    <w:rsid w:val="0D9D65F4"/>
    <w:rsid w:val="0DD73CB1"/>
    <w:rsid w:val="0DEF0149"/>
    <w:rsid w:val="0DF2210C"/>
    <w:rsid w:val="0DF66620"/>
    <w:rsid w:val="0E172BD0"/>
    <w:rsid w:val="0E173D9D"/>
    <w:rsid w:val="0E245E8E"/>
    <w:rsid w:val="0E284842"/>
    <w:rsid w:val="0E347EB2"/>
    <w:rsid w:val="0E3A3380"/>
    <w:rsid w:val="0E783312"/>
    <w:rsid w:val="0E8B1A63"/>
    <w:rsid w:val="0E907048"/>
    <w:rsid w:val="0EB6572C"/>
    <w:rsid w:val="0EC82E20"/>
    <w:rsid w:val="0EC915C0"/>
    <w:rsid w:val="0ED05E83"/>
    <w:rsid w:val="0EEA5804"/>
    <w:rsid w:val="0F0412B1"/>
    <w:rsid w:val="0F185F4B"/>
    <w:rsid w:val="0F824F6B"/>
    <w:rsid w:val="0F880533"/>
    <w:rsid w:val="0F8942ED"/>
    <w:rsid w:val="0F990E50"/>
    <w:rsid w:val="0FA61EB5"/>
    <w:rsid w:val="0FA76C5F"/>
    <w:rsid w:val="0FB23D97"/>
    <w:rsid w:val="0FBC5026"/>
    <w:rsid w:val="0FC52562"/>
    <w:rsid w:val="0FD0251C"/>
    <w:rsid w:val="0FE43E40"/>
    <w:rsid w:val="0FF8007A"/>
    <w:rsid w:val="0FFB1747"/>
    <w:rsid w:val="10481210"/>
    <w:rsid w:val="106747EE"/>
    <w:rsid w:val="10684090"/>
    <w:rsid w:val="10A15C4F"/>
    <w:rsid w:val="10A50104"/>
    <w:rsid w:val="10B4298F"/>
    <w:rsid w:val="10CD6809"/>
    <w:rsid w:val="10E15426"/>
    <w:rsid w:val="10E17C35"/>
    <w:rsid w:val="10EB09DC"/>
    <w:rsid w:val="10EF7B91"/>
    <w:rsid w:val="110F7F81"/>
    <w:rsid w:val="11122A47"/>
    <w:rsid w:val="111B3166"/>
    <w:rsid w:val="111B478D"/>
    <w:rsid w:val="11225EFA"/>
    <w:rsid w:val="112C4C6E"/>
    <w:rsid w:val="115B3410"/>
    <w:rsid w:val="11613397"/>
    <w:rsid w:val="11757502"/>
    <w:rsid w:val="11773562"/>
    <w:rsid w:val="118066B7"/>
    <w:rsid w:val="119524E9"/>
    <w:rsid w:val="119D7849"/>
    <w:rsid w:val="11A0652A"/>
    <w:rsid w:val="11A10048"/>
    <w:rsid w:val="11B02B41"/>
    <w:rsid w:val="11B57F56"/>
    <w:rsid w:val="11BE351D"/>
    <w:rsid w:val="11D32C40"/>
    <w:rsid w:val="11D4241D"/>
    <w:rsid w:val="11D46DD9"/>
    <w:rsid w:val="11DC2719"/>
    <w:rsid w:val="121876B1"/>
    <w:rsid w:val="1242135C"/>
    <w:rsid w:val="124D1560"/>
    <w:rsid w:val="126F338E"/>
    <w:rsid w:val="1270517E"/>
    <w:rsid w:val="127F6322"/>
    <w:rsid w:val="12886D61"/>
    <w:rsid w:val="12C05409"/>
    <w:rsid w:val="12E82A0C"/>
    <w:rsid w:val="12FA7C9A"/>
    <w:rsid w:val="12FE3E89"/>
    <w:rsid w:val="13066F51"/>
    <w:rsid w:val="130E2F73"/>
    <w:rsid w:val="1311524A"/>
    <w:rsid w:val="13230953"/>
    <w:rsid w:val="13471CAD"/>
    <w:rsid w:val="135E636E"/>
    <w:rsid w:val="136B24B6"/>
    <w:rsid w:val="13733DB0"/>
    <w:rsid w:val="137C323E"/>
    <w:rsid w:val="137F18C7"/>
    <w:rsid w:val="13A1683F"/>
    <w:rsid w:val="13A40BF7"/>
    <w:rsid w:val="13C81C91"/>
    <w:rsid w:val="13D83063"/>
    <w:rsid w:val="13F14073"/>
    <w:rsid w:val="140758D3"/>
    <w:rsid w:val="14254C04"/>
    <w:rsid w:val="142C2CF4"/>
    <w:rsid w:val="14355E79"/>
    <w:rsid w:val="143F6ED6"/>
    <w:rsid w:val="144D7EBF"/>
    <w:rsid w:val="14605037"/>
    <w:rsid w:val="1460716A"/>
    <w:rsid w:val="146A7204"/>
    <w:rsid w:val="147133FF"/>
    <w:rsid w:val="14763CB9"/>
    <w:rsid w:val="148F598E"/>
    <w:rsid w:val="149114B7"/>
    <w:rsid w:val="14966455"/>
    <w:rsid w:val="14AA4309"/>
    <w:rsid w:val="14AD2185"/>
    <w:rsid w:val="14BB7FE7"/>
    <w:rsid w:val="14DA3DA1"/>
    <w:rsid w:val="14EB30B0"/>
    <w:rsid w:val="14EC0258"/>
    <w:rsid w:val="14F14BDA"/>
    <w:rsid w:val="14F43462"/>
    <w:rsid w:val="14F9170D"/>
    <w:rsid w:val="15052CF1"/>
    <w:rsid w:val="15355C44"/>
    <w:rsid w:val="15356E47"/>
    <w:rsid w:val="15461B60"/>
    <w:rsid w:val="157272F1"/>
    <w:rsid w:val="15792D3C"/>
    <w:rsid w:val="157C7F56"/>
    <w:rsid w:val="158B799D"/>
    <w:rsid w:val="159558AC"/>
    <w:rsid w:val="159E61DE"/>
    <w:rsid w:val="15A0296E"/>
    <w:rsid w:val="15B521FB"/>
    <w:rsid w:val="15B6390D"/>
    <w:rsid w:val="15C0200B"/>
    <w:rsid w:val="15C4240D"/>
    <w:rsid w:val="15CF6693"/>
    <w:rsid w:val="15D17E28"/>
    <w:rsid w:val="15E25493"/>
    <w:rsid w:val="15EB2B44"/>
    <w:rsid w:val="15EE66CD"/>
    <w:rsid w:val="15F401F3"/>
    <w:rsid w:val="161C0550"/>
    <w:rsid w:val="161E46A0"/>
    <w:rsid w:val="1624521A"/>
    <w:rsid w:val="162E7830"/>
    <w:rsid w:val="1636245A"/>
    <w:rsid w:val="164B3F2E"/>
    <w:rsid w:val="164E64CD"/>
    <w:rsid w:val="165324D6"/>
    <w:rsid w:val="167C139F"/>
    <w:rsid w:val="167F0BD3"/>
    <w:rsid w:val="16997FD8"/>
    <w:rsid w:val="169D643D"/>
    <w:rsid w:val="16A51A73"/>
    <w:rsid w:val="16B5117F"/>
    <w:rsid w:val="16C417D5"/>
    <w:rsid w:val="16E824A8"/>
    <w:rsid w:val="170C6F1A"/>
    <w:rsid w:val="17155857"/>
    <w:rsid w:val="17190DE8"/>
    <w:rsid w:val="171A1057"/>
    <w:rsid w:val="171B7471"/>
    <w:rsid w:val="173E4A1E"/>
    <w:rsid w:val="17484E85"/>
    <w:rsid w:val="17485F55"/>
    <w:rsid w:val="174D1071"/>
    <w:rsid w:val="175C45B9"/>
    <w:rsid w:val="17603A01"/>
    <w:rsid w:val="1768417F"/>
    <w:rsid w:val="17685212"/>
    <w:rsid w:val="17845C79"/>
    <w:rsid w:val="17950508"/>
    <w:rsid w:val="17A2352F"/>
    <w:rsid w:val="17C150E6"/>
    <w:rsid w:val="17CD30C3"/>
    <w:rsid w:val="17D11C01"/>
    <w:rsid w:val="17D12500"/>
    <w:rsid w:val="17FB1C59"/>
    <w:rsid w:val="182A416B"/>
    <w:rsid w:val="18502A69"/>
    <w:rsid w:val="18686767"/>
    <w:rsid w:val="18760295"/>
    <w:rsid w:val="188F4114"/>
    <w:rsid w:val="18A02C99"/>
    <w:rsid w:val="18BE6DC6"/>
    <w:rsid w:val="18E4558B"/>
    <w:rsid w:val="18E528E8"/>
    <w:rsid w:val="18EB7063"/>
    <w:rsid w:val="18ED23DF"/>
    <w:rsid w:val="18F1502B"/>
    <w:rsid w:val="18FD4B98"/>
    <w:rsid w:val="1900565B"/>
    <w:rsid w:val="19010C43"/>
    <w:rsid w:val="19084C73"/>
    <w:rsid w:val="190A786B"/>
    <w:rsid w:val="19117A25"/>
    <w:rsid w:val="192665B8"/>
    <w:rsid w:val="192821A1"/>
    <w:rsid w:val="1940045B"/>
    <w:rsid w:val="19456B51"/>
    <w:rsid w:val="194755B1"/>
    <w:rsid w:val="195F0918"/>
    <w:rsid w:val="19927AAA"/>
    <w:rsid w:val="1997688B"/>
    <w:rsid w:val="19C93110"/>
    <w:rsid w:val="19EA1C79"/>
    <w:rsid w:val="19ED14C2"/>
    <w:rsid w:val="1A044EEB"/>
    <w:rsid w:val="1A054259"/>
    <w:rsid w:val="1A0B1ECE"/>
    <w:rsid w:val="1A1D13CE"/>
    <w:rsid w:val="1A3E3FD2"/>
    <w:rsid w:val="1A463AAE"/>
    <w:rsid w:val="1A482F29"/>
    <w:rsid w:val="1A647AA6"/>
    <w:rsid w:val="1A730652"/>
    <w:rsid w:val="1A900408"/>
    <w:rsid w:val="1A92267D"/>
    <w:rsid w:val="1AAB49B8"/>
    <w:rsid w:val="1AAC106D"/>
    <w:rsid w:val="1B001645"/>
    <w:rsid w:val="1B161F85"/>
    <w:rsid w:val="1B2B0BBF"/>
    <w:rsid w:val="1B3A60CA"/>
    <w:rsid w:val="1B3F00A2"/>
    <w:rsid w:val="1B447C2F"/>
    <w:rsid w:val="1B5429D1"/>
    <w:rsid w:val="1B693E41"/>
    <w:rsid w:val="1B7F6005"/>
    <w:rsid w:val="1B817B11"/>
    <w:rsid w:val="1B853F20"/>
    <w:rsid w:val="1B9117B8"/>
    <w:rsid w:val="1BBA3EF4"/>
    <w:rsid w:val="1BD4384B"/>
    <w:rsid w:val="1BD65B53"/>
    <w:rsid w:val="1C033448"/>
    <w:rsid w:val="1C130F0B"/>
    <w:rsid w:val="1C132CB9"/>
    <w:rsid w:val="1C1A7743"/>
    <w:rsid w:val="1C1D3C95"/>
    <w:rsid w:val="1C4C6431"/>
    <w:rsid w:val="1C733B0C"/>
    <w:rsid w:val="1CA81298"/>
    <w:rsid w:val="1CA953F1"/>
    <w:rsid w:val="1CAC52FE"/>
    <w:rsid w:val="1CAF30F6"/>
    <w:rsid w:val="1CC35819"/>
    <w:rsid w:val="1CCC26CA"/>
    <w:rsid w:val="1CF158BE"/>
    <w:rsid w:val="1CFB2DB0"/>
    <w:rsid w:val="1CFE7798"/>
    <w:rsid w:val="1D1A225E"/>
    <w:rsid w:val="1D487BE5"/>
    <w:rsid w:val="1D5433E7"/>
    <w:rsid w:val="1D837902"/>
    <w:rsid w:val="1D8D7CE0"/>
    <w:rsid w:val="1D981010"/>
    <w:rsid w:val="1DA43059"/>
    <w:rsid w:val="1DB1592C"/>
    <w:rsid w:val="1DB962C9"/>
    <w:rsid w:val="1DBA1B7C"/>
    <w:rsid w:val="1DC41552"/>
    <w:rsid w:val="1DD872DE"/>
    <w:rsid w:val="1DE00A85"/>
    <w:rsid w:val="1DE30600"/>
    <w:rsid w:val="1E016C3A"/>
    <w:rsid w:val="1E0A719A"/>
    <w:rsid w:val="1E1D7435"/>
    <w:rsid w:val="1E2A568D"/>
    <w:rsid w:val="1E592A17"/>
    <w:rsid w:val="1E5B310E"/>
    <w:rsid w:val="1E5C71EF"/>
    <w:rsid w:val="1E65349D"/>
    <w:rsid w:val="1E6B2B45"/>
    <w:rsid w:val="1E867134"/>
    <w:rsid w:val="1E945211"/>
    <w:rsid w:val="1E9D6342"/>
    <w:rsid w:val="1EA16D63"/>
    <w:rsid w:val="1EE35DEE"/>
    <w:rsid w:val="1F1422DA"/>
    <w:rsid w:val="1F315E19"/>
    <w:rsid w:val="1F474538"/>
    <w:rsid w:val="1F557221"/>
    <w:rsid w:val="1F605CBA"/>
    <w:rsid w:val="1F6C66AA"/>
    <w:rsid w:val="1F74548C"/>
    <w:rsid w:val="1FA8565C"/>
    <w:rsid w:val="1FBA4841"/>
    <w:rsid w:val="1FBD574A"/>
    <w:rsid w:val="1FC13713"/>
    <w:rsid w:val="1FC90D7B"/>
    <w:rsid w:val="1FD13886"/>
    <w:rsid w:val="1FD13AB4"/>
    <w:rsid w:val="1FE057CD"/>
    <w:rsid w:val="1FE42F59"/>
    <w:rsid w:val="20083B9F"/>
    <w:rsid w:val="20150EA2"/>
    <w:rsid w:val="201B4F87"/>
    <w:rsid w:val="201D58DF"/>
    <w:rsid w:val="202E244B"/>
    <w:rsid w:val="2044661B"/>
    <w:rsid w:val="20464E9A"/>
    <w:rsid w:val="204E6676"/>
    <w:rsid w:val="20583F06"/>
    <w:rsid w:val="20615B8C"/>
    <w:rsid w:val="20642183"/>
    <w:rsid w:val="20687056"/>
    <w:rsid w:val="20735F0F"/>
    <w:rsid w:val="208C614E"/>
    <w:rsid w:val="20973200"/>
    <w:rsid w:val="20B721C4"/>
    <w:rsid w:val="20BE5E27"/>
    <w:rsid w:val="20C0060C"/>
    <w:rsid w:val="20DF0F13"/>
    <w:rsid w:val="20E736E7"/>
    <w:rsid w:val="20E8749C"/>
    <w:rsid w:val="20EE73D2"/>
    <w:rsid w:val="21012F40"/>
    <w:rsid w:val="21092478"/>
    <w:rsid w:val="21095D97"/>
    <w:rsid w:val="212042BB"/>
    <w:rsid w:val="2123024A"/>
    <w:rsid w:val="214B6D79"/>
    <w:rsid w:val="21525DBF"/>
    <w:rsid w:val="21550432"/>
    <w:rsid w:val="216531A6"/>
    <w:rsid w:val="218D690B"/>
    <w:rsid w:val="2195668B"/>
    <w:rsid w:val="21A2788C"/>
    <w:rsid w:val="21AF40F6"/>
    <w:rsid w:val="21B75A2D"/>
    <w:rsid w:val="21BE5AD4"/>
    <w:rsid w:val="21DD3E5D"/>
    <w:rsid w:val="21DD5F3A"/>
    <w:rsid w:val="21F75F55"/>
    <w:rsid w:val="21F916C7"/>
    <w:rsid w:val="2205100D"/>
    <w:rsid w:val="221241FE"/>
    <w:rsid w:val="22186699"/>
    <w:rsid w:val="22200BBC"/>
    <w:rsid w:val="22404957"/>
    <w:rsid w:val="225C4EBE"/>
    <w:rsid w:val="2265730A"/>
    <w:rsid w:val="22717051"/>
    <w:rsid w:val="22747631"/>
    <w:rsid w:val="2280131A"/>
    <w:rsid w:val="228D4589"/>
    <w:rsid w:val="229051C4"/>
    <w:rsid w:val="22940798"/>
    <w:rsid w:val="22A97534"/>
    <w:rsid w:val="22B54F2B"/>
    <w:rsid w:val="22CF3E6E"/>
    <w:rsid w:val="22D46EB5"/>
    <w:rsid w:val="22E85FB9"/>
    <w:rsid w:val="22EC5A20"/>
    <w:rsid w:val="22F331F3"/>
    <w:rsid w:val="22FE758E"/>
    <w:rsid w:val="23081A49"/>
    <w:rsid w:val="231265A3"/>
    <w:rsid w:val="23144DC5"/>
    <w:rsid w:val="2347444D"/>
    <w:rsid w:val="234C3925"/>
    <w:rsid w:val="2363596B"/>
    <w:rsid w:val="238B4B3D"/>
    <w:rsid w:val="238F6B97"/>
    <w:rsid w:val="23A82BC6"/>
    <w:rsid w:val="23BD76DD"/>
    <w:rsid w:val="23C37331"/>
    <w:rsid w:val="23D02315"/>
    <w:rsid w:val="23D50180"/>
    <w:rsid w:val="23E729CB"/>
    <w:rsid w:val="23F12715"/>
    <w:rsid w:val="23F864A4"/>
    <w:rsid w:val="240248F3"/>
    <w:rsid w:val="24114768"/>
    <w:rsid w:val="24316D71"/>
    <w:rsid w:val="2445484C"/>
    <w:rsid w:val="245144B5"/>
    <w:rsid w:val="24532184"/>
    <w:rsid w:val="2454327B"/>
    <w:rsid w:val="245C52F8"/>
    <w:rsid w:val="245E74DE"/>
    <w:rsid w:val="2463385E"/>
    <w:rsid w:val="246E555F"/>
    <w:rsid w:val="24757790"/>
    <w:rsid w:val="24785134"/>
    <w:rsid w:val="249D68EB"/>
    <w:rsid w:val="249E52DD"/>
    <w:rsid w:val="24A33BCA"/>
    <w:rsid w:val="24A9092E"/>
    <w:rsid w:val="24CC3D54"/>
    <w:rsid w:val="24D1153E"/>
    <w:rsid w:val="24D364D0"/>
    <w:rsid w:val="24E450D2"/>
    <w:rsid w:val="250D568B"/>
    <w:rsid w:val="25123669"/>
    <w:rsid w:val="25134332"/>
    <w:rsid w:val="25523E31"/>
    <w:rsid w:val="255E7DBD"/>
    <w:rsid w:val="257E508F"/>
    <w:rsid w:val="25AC629A"/>
    <w:rsid w:val="25B97BFA"/>
    <w:rsid w:val="25C26D3D"/>
    <w:rsid w:val="260964FD"/>
    <w:rsid w:val="260A3037"/>
    <w:rsid w:val="26107CB7"/>
    <w:rsid w:val="263F44B2"/>
    <w:rsid w:val="26432F2D"/>
    <w:rsid w:val="26524772"/>
    <w:rsid w:val="26637B78"/>
    <w:rsid w:val="26653CC0"/>
    <w:rsid w:val="26733472"/>
    <w:rsid w:val="26833286"/>
    <w:rsid w:val="26835002"/>
    <w:rsid w:val="268763EA"/>
    <w:rsid w:val="26940F76"/>
    <w:rsid w:val="26A83FD9"/>
    <w:rsid w:val="26BF5712"/>
    <w:rsid w:val="26C518A3"/>
    <w:rsid w:val="270843CB"/>
    <w:rsid w:val="27446F61"/>
    <w:rsid w:val="274D22B4"/>
    <w:rsid w:val="27573BE3"/>
    <w:rsid w:val="275A7D71"/>
    <w:rsid w:val="27646849"/>
    <w:rsid w:val="27687814"/>
    <w:rsid w:val="276F0187"/>
    <w:rsid w:val="276F721E"/>
    <w:rsid w:val="27716BD0"/>
    <w:rsid w:val="278437C8"/>
    <w:rsid w:val="27876A02"/>
    <w:rsid w:val="27936550"/>
    <w:rsid w:val="27AB7429"/>
    <w:rsid w:val="27AF16DA"/>
    <w:rsid w:val="27BD6F85"/>
    <w:rsid w:val="27C83887"/>
    <w:rsid w:val="27D120F7"/>
    <w:rsid w:val="27D326CF"/>
    <w:rsid w:val="27E708CA"/>
    <w:rsid w:val="27EB032C"/>
    <w:rsid w:val="27F072B0"/>
    <w:rsid w:val="28030384"/>
    <w:rsid w:val="280704EC"/>
    <w:rsid w:val="2813114F"/>
    <w:rsid w:val="28131BAA"/>
    <w:rsid w:val="28232708"/>
    <w:rsid w:val="2828049F"/>
    <w:rsid w:val="285C053E"/>
    <w:rsid w:val="285F12FE"/>
    <w:rsid w:val="286D3FF4"/>
    <w:rsid w:val="2893671D"/>
    <w:rsid w:val="28A10779"/>
    <w:rsid w:val="28A33239"/>
    <w:rsid w:val="28CD3C07"/>
    <w:rsid w:val="28D032B1"/>
    <w:rsid w:val="28D1259E"/>
    <w:rsid w:val="28DE250F"/>
    <w:rsid w:val="28EF451D"/>
    <w:rsid w:val="28F30310"/>
    <w:rsid w:val="290A3A6A"/>
    <w:rsid w:val="29137A41"/>
    <w:rsid w:val="29291D65"/>
    <w:rsid w:val="29400F36"/>
    <w:rsid w:val="29897853"/>
    <w:rsid w:val="299A6EB2"/>
    <w:rsid w:val="29AC0F26"/>
    <w:rsid w:val="29AE38C8"/>
    <w:rsid w:val="29BA23FE"/>
    <w:rsid w:val="29C53D2A"/>
    <w:rsid w:val="29CA425D"/>
    <w:rsid w:val="29D75229"/>
    <w:rsid w:val="29FA7F26"/>
    <w:rsid w:val="29FD3AD2"/>
    <w:rsid w:val="29FE2654"/>
    <w:rsid w:val="2A063193"/>
    <w:rsid w:val="2A1F52CB"/>
    <w:rsid w:val="2A22125C"/>
    <w:rsid w:val="2A244C3F"/>
    <w:rsid w:val="2A3B54E9"/>
    <w:rsid w:val="2A9E04FD"/>
    <w:rsid w:val="2A9F05E2"/>
    <w:rsid w:val="2AAD2833"/>
    <w:rsid w:val="2ABC0E76"/>
    <w:rsid w:val="2AD67ED7"/>
    <w:rsid w:val="2AE32A79"/>
    <w:rsid w:val="2AF21386"/>
    <w:rsid w:val="2AF97C72"/>
    <w:rsid w:val="2B01716D"/>
    <w:rsid w:val="2B0F6EBD"/>
    <w:rsid w:val="2B1D493B"/>
    <w:rsid w:val="2B401394"/>
    <w:rsid w:val="2B492BDE"/>
    <w:rsid w:val="2B4D6886"/>
    <w:rsid w:val="2B5E31C0"/>
    <w:rsid w:val="2B640C8E"/>
    <w:rsid w:val="2B774832"/>
    <w:rsid w:val="2B79224A"/>
    <w:rsid w:val="2B800489"/>
    <w:rsid w:val="2B863E79"/>
    <w:rsid w:val="2B993AB9"/>
    <w:rsid w:val="2BA30300"/>
    <w:rsid w:val="2BE20B3E"/>
    <w:rsid w:val="2BFC7923"/>
    <w:rsid w:val="2C095925"/>
    <w:rsid w:val="2C284025"/>
    <w:rsid w:val="2C3114F8"/>
    <w:rsid w:val="2C4B78E8"/>
    <w:rsid w:val="2C58138B"/>
    <w:rsid w:val="2C5B2EC9"/>
    <w:rsid w:val="2C697CEB"/>
    <w:rsid w:val="2C6A6D90"/>
    <w:rsid w:val="2C6B3A91"/>
    <w:rsid w:val="2C752DA3"/>
    <w:rsid w:val="2C7C4169"/>
    <w:rsid w:val="2C88108A"/>
    <w:rsid w:val="2CC95FCA"/>
    <w:rsid w:val="2CCE7FD7"/>
    <w:rsid w:val="2CD5521B"/>
    <w:rsid w:val="2CD94C3E"/>
    <w:rsid w:val="2CDF4EA7"/>
    <w:rsid w:val="2CED15B4"/>
    <w:rsid w:val="2D3A72F3"/>
    <w:rsid w:val="2D6246E4"/>
    <w:rsid w:val="2D6343AB"/>
    <w:rsid w:val="2D671735"/>
    <w:rsid w:val="2D7336D4"/>
    <w:rsid w:val="2D737381"/>
    <w:rsid w:val="2D9B0B74"/>
    <w:rsid w:val="2D9E7F15"/>
    <w:rsid w:val="2DB34D95"/>
    <w:rsid w:val="2DD85A96"/>
    <w:rsid w:val="2DDB7390"/>
    <w:rsid w:val="2E0B71A3"/>
    <w:rsid w:val="2E43495E"/>
    <w:rsid w:val="2E565144"/>
    <w:rsid w:val="2E5D1918"/>
    <w:rsid w:val="2E682BDC"/>
    <w:rsid w:val="2E773632"/>
    <w:rsid w:val="2E7F787B"/>
    <w:rsid w:val="2E867B02"/>
    <w:rsid w:val="2E9061BF"/>
    <w:rsid w:val="2E9F5DA8"/>
    <w:rsid w:val="2EB14206"/>
    <w:rsid w:val="2EC47799"/>
    <w:rsid w:val="2EE66A86"/>
    <w:rsid w:val="2EEA7F54"/>
    <w:rsid w:val="2EF30977"/>
    <w:rsid w:val="2EF41560"/>
    <w:rsid w:val="2EF95F20"/>
    <w:rsid w:val="2EFA141C"/>
    <w:rsid w:val="2F014680"/>
    <w:rsid w:val="2F035019"/>
    <w:rsid w:val="2F1251F2"/>
    <w:rsid w:val="2F1C393F"/>
    <w:rsid w:val="2F3F6809"/>
    <w:rsid w:val="2F4417B7"/>
    <w:rsid w:val="2F7518BF"/>
    <w:rsid w:val="2F803241"/>
    <w:rsid w:val="2F8116F2"/>
    <w:rsid w:val="2F8345A8"/>
    <w:rsid w:val="2F8D1148"/>
    <w:rsid w:val="2F910C1D"/>
    <w:rsid w:val="2F965535"/>
    <w:rsid w:val="2F9F3D57"/>
    <w:rsid w:val="2FA82443"/>
    <w:rsid w:val="2FAB1EBF"/>
    <w:rsid w:val="2FAF16DA"/>
    <w:rsid w:val="2FC57BE8"/>
    <w:rsid w:val="2FCB5ADE"/>
    <w:rsid w:val="2FFA7AC5"/>
    <w:rsid w:val="30031FDD"/>
    <w:rsid w:val="300471D7"/>
    <w:rsid w:val="300566B8"/>
    <w:rsid w:val="300C4C48"/>
    <w:rsid w:val="300D7B07"/>
    <w:rsid w:val="301278AD"/>
    <w:rsid w:val="30161DE1"/>
    <w:rsid w:val="3017626D"/>
    <w:rsid w:val="301C34AD"/>
    <w:rsid w:val="301F1E4E"/>
    <w:rsid w:val="302D7908"/>
    <w:rsid w:val="3040544A"/>
    <w:rsid w:val="30456DF2"/>
    <w:rsid w:val="307F4F1F"/>
    <w:rsid w:val="30874E1F"/>
    <w:rsid w:val="308C701E"/>
    <w:rsid w:val="309416D4"/>
    <w:rsid w:val="30962F3E"/>
    <w:rsid w:val="309C485E"/>
    <w:rsid w:val="30A654F0"/>
    <w:rsid w:val="30A9096F"/>
    <w:rsid w:val="30BB37E0"/>
    <w:rsid w:val="30D17E68"/>
    <w:rsid w:val="30DC7A4A"/>
    <w:rsid w:val="30FE3A51"/>
    <w:rsid w:val="30FF2795"/>
    <w:rsid w:val="310817B5"/>
    <w:rsid w:val="31107606"/>
    <w:rsid w:val="312C11FC"/>
    <w:rsid w:val="312D28B6"/>
    <w:rsid w:val="3150061A"/>
    <w:rsid w:val="3152339D"/>
    <w:rsid w:val="31584DCB"/>
    <w:rsid w:val="31817431"/>
    <w:rsid w:val="318F7EFC"/>
    <w:rsid w:val="319D2272"/>
    <w:rsid w:val="31CB01CF"/>
    <w:rsid w:val="31CC550E"/>
    <w:rsid w:val="31D4027E"/>
    <w:rsid w:val="31E76D7F"/>
    <w:rsid w:val="31F036E6"/>
    <w:rsid w:val="31F2731A"/>
    <w:rsid w:val="320D3149"/>
    <w:rsid w:val="32106114"/>
    <w:rsid w:val="32176A24"/>
    <w:rsid w:val="323803A0"/>
    <w:rsid w:val="326E24EC"/>
    <w:rsid w:val="32733F4B"/>
    <w:rsid w:val="3294240B"/>
    <w:rsid w:val="32991C81"/>
    <w:rsid w:val="329A6ACE"/>
    <w:rsid w:val="32B70A3D"/>
    <w:rsid w:val="32C91568"/>
    <w:rsid w:val="32DB4306"/>
    <w:rsid w:val="32FF6B7F"/>
    <w:rsid w:val="3301415B"/>
    <w:rsid w:val="333F0D74"/>
    <w:rsid w:val="33405271"/>
    <w:rsid w:val="33417B61"/>
    <w:rsid w:val="33450A95"/>
    <w:rsid w:val="334C1A6F"/>
    <w:rsid w:val="33620994"/>
    <w:rsid w:val="3366407B"/>
    <w:rsid w:val="338618AC"/>
    <w:rsid w:val="33872D84"/>
    <w:rsid w:val="3394726C"/>
    <w:rsid w:val="339F3C26"/>
    <w:rsid w:val="33C01B2B"/>
    <w:rsid w:val="33E06F61"/>
    <w:rsid w:val="33F20E3B"/>
    <w:rsid w:val="33F251AE"/>
    <w:rsid w:val="33F25759"/>
    <w:rsid w:val="33F431B2"/>
    <w:rsid w:val="33F910E1"/>
    <w:rsid w:val="33FF2C18"/>
    <w:rsid w:val="3417519C"/>
    <w:rsid w:val="34406BE8"/>
    <w:rsid w:val="34433C6F"/>
    <w:rsid w:val="345D6540"/>
    <w:rsid w:val="3471669F"/>
    <w:rsid w:val="34720C52"/>
    <w:rsid w:val="347B0435"/>
    <w:rsid w:val="347F074C"/>
    <w:rsid w:val="34D27D39"/>
    <w:rsid w:val="34D63724"/>
    <w:rsid w:val="34DC0476"/>
    <w:rsid w:val="34DE539B"/>
    <w:rsid w:val="34EC78FB"/>
    <w:rsid w:val="34ED3E28"/>
    <w:rsid w:val="34F4460A"/>
    <w:rsid w:val="34FE4E33"/>
    <w:rsid w:val="34FE5426"/>
    <w:rsid w:val="3542702B"/>
    <w:rsid w:val="354F6505"/>
    <w:rsid w:val="355C5C30"/>
    <w:rsid w:val="35735AB0"/>
    <w:rsid w:val="358B286A"/>
    <w:rsid w:val="359267D1"/>
    <w:rsid w:val="35BD0748"/>
    <w:rsid w:val="35C83B50"/>
    <w:rsid w:val="35D532B1"/>
    <w:rsid w:val="35E47058"/>
    <w:rsid w:val="35E679E7"/>
    <w:rsid w:val="35FB6B76"/>
    <w:rsid w:val="360B1D73"/>
    <w:rsid w:val="3619296A"/>
    <w:rsid w:val="361F3323"/>
    <w:rsid w:val="362867BF"/>
    <w:rsid w:val="362D7D64"/>
    <w:rsid w:val="364F2718"/>
    <w:rsid w:val="365353DA"/>
    <w:rsid w:val="365E7106"/>
    <w:rsid w:val="36622E5A"/>
    <w:rsid w:val="36644210"/>
    <w:rsid w:val="36A2390A"/>
    <w:rsid w:val="36BF4A21"/>
    <w:rsid w:val="36CA6C81"/>
    <w:rsid w:val="36D262F5"/>
    <w:rsid w:val="36DC1D7A"/>
    <w:rsid w:val="36E67011"/>
    <w:rsid w:val="36E93760"/>
    <w:rsid w:val="370F6234"/>
    <w:rsid w:val="37187BEB"/>
    <w:rsid w:val="371C2DB5"/>
    <w:rsid w:val="37222E3D"/>
    <w:rsid w:val="373366BD"/>
    <w:rsid w:val="37343502"/>
    <w:rsid w:val="373634F9"/>
    <w:rsid w:val="37541C7E"/>
    <w:rsid w:val="375739E5"/>
    <w:rsid w:val="37652A07"/>
    <w:rsid w:val="376951C2"/>
    <w:rsid w:val="37716352"/>
    <w:rsid w:val="3784394E"/>
    <w:rsid w:val="378E47A3"/>
    <w:rsid w:val="37B86311"/>
    <w:rsid w:val="3808179B"/>
    <w:rsid w:val="38306900"/>
    <w:rsid w:val="383541BC"/>
    <w:rsid w:val="383B1564"/>
    <w:rsid w:val="38404F4C"/>
    <w:rsid w:val="38542505"/>
    <w:rsid w:val="387430BB"/>
    <w:rsid w:val="387736A4"/>
    <w:rsid w:val="388A2DE1"/>
    <w:rsid w:val="38AE3BB0"/>
    <w:rsid w:val="38CB7858"/>
    <w:rsid w:val="38CE7518"/>
    <w:rsid w:val="38D653BC"/>
    <w:rsid w:val="38D76C3A"/>
    <w:rsid w:val="38EA38A8"/>
    <w:rsid w:val="38EE5F1F"/>
    <w:rsid w:val="39047288"/>
    <w:rsid w:val="390F5A4C"/>
    <w:rsid w:val="39145F1A"/>
    <w:rsid w:val="391E2D64"/>
    <w:rsid w:val="39306F40"/>
    <w:rsid w:val="393422C6"/>
    <w:rsid w:val="39367F70"/>
    <w:rsid w:val="393E5422"/>
    <w:rsid w:val="393F59EC"/>
    <w:rsid w:val="39414487"/>
    <w:rsid w:val="39473D66"/>
    <w:rsid w:val="395C7DC0"/>
    <w:rsid w:val="398858C0"/>
    <w:rsid w:val="399A0924"/>
    <w:rsid w:val="39A14C78"/>
    <w:rsid w:val="39BB0C81"/>
    <w:rsid w:val="39C82AE2"/>
    <w:rsid w:val="39CF1F7D"/>
    <w:rsid w:val="39D67290"/>
    <w:rsid w:val="3A026BF2"/>
    <w:rsid w:val="3A0E1777"/>
    <w:rsid w:val="3A1131D2"/>
    <w:rsid w:val="3A1A0A06"/>
    <w:rsid w:val="3A2B6321"/>
    <w:rsid w:val="3A505E74"/>
    <w:rsid w:val="3A7E6F16"/>
    <w:rsid w:val="3A8B4B94"/>
    <w:rsid w:val="3A8D1659"/>
    <w:rsid w:val="3A96251C"/>
    <w:rsid w:val="3AA4620D"/>
    <w:rsid w:val="3AA641CB"/>
    <w:rsid w:val="3AB2754D"/>
    <w:rsid w:val="3ACB5746"/>
    <w:rsid w:val="3AE47784"/>
    <w:rsid w:val="3AEC16D9"/>
    <w:rsid w:val="3B0F0CED"/>
    <w:rsid w:val="3B1376BF"/>
    <w:rsid w:val="3B16593F"/>
    <w:rsid w:val="3B18059B"/>
    <w:rsid w:val="3B1D7B41"/>
    <w:rsid w:val="3B2E4BF0"/>
    <w:rsid w:val="3B3B10D9"/>
    <w:rsid w:val="3B3C14D8"/>
    <w:rsid w:val="3B420527"/>
    <w:rsid w:val="3B481E1D"/>
    <w:rsid w:val="3B561D2E"/>
    <w:rsid w:val="3B6F73F0"/>
    <w:rsid w:val="3B821F8B"/>
    <w:rsid w:val="3B8E3F6B"/>
    <w:rsid w:val="3B944E5A"/>
    <w:rsid w:val="3BA00A05"/>
    <w:rsid w:val="3BB20883"/>
    <w:rsid w:val="3BBB4FAA"/>
    <w:rsid w:val="3BBD2D5F"/>
    <w:rsid w:val="3BBF6D31"/>
    <w:rsid w:val="3BC94CA3"/>
    <w:rsid w:val="3BCF59DF"/>
    <w:rsid w:val="3BDD3DF6"/>
    <w:rsid w:val="3BF4670E"/>
    <w:rsid w:val="3C0F7315"/>
    <w:rsid w:val="3C241A8D"/>
    <w:rsid w:val="3C3C0E22"/>
    <w:rsid w:val="3C47033F"/>
    <w:rsid w:val="3C494DE2"/>
    <w:rsid w:val="3C5F44DF"/>
    <w:rsid w:val="3C604D5F"/>
    <w:rsid w:val="3C71437C"/>
    <w:rsid w:val="3C751B18"/>
    <w:rsid w:val="3C932B60"/>
    <w:rsid w:val="3CCB1C5C"/>
    <w:rsid w:val="3CD70293"/>
    <w:rsid w:val="3CF25993"/>
    <w:rsid w:val="3D114392"/>
    <w:rsid w:val="3D1D669C"/>
    <w:rsid w:val="3D340906"/>
    <w:rsid w:val="3D3C0F91"/>
    <w:rsid w:val="3D3E003B"/>
    <w:rsid w:val="3D53448E"/>
    <w:rsid w:val="3D566E05"/>
    <w:rsid w:val="3D572567"/>
    <w:rsid w:val="3D623F90"/>
    <w:rsid w:val="3D696F2C"/>
    <w:rsid w:val="3D7A5A59"/>
    <w:rsid w:val="3D8B05D0"/>
    <w:rsid w:val="3DA8275C"/>
    <w:rsid w:val="3DB43B33"/>
    <w:rsid w:val="3DB93ACC"/>
    <w:rsid w:val="3DBB3D08"/>
    <w:rsid w:val="3DC27F2C"/>
    <w:rsid w:val="3DD64737"/>
    <w:rsid w:val="3DDF04A7"/>
    <w:rsid w:val="3DE3424D"/>
    <w:rsid w:val="3DF0568B"/>
    <w:rsid w:val="3DFA62E7"/>
    <w:rsid w:val="3E0F3230"/>
    <w:rsid w:val="3E0F777C"/>
    <w:rsid w:val="3E11467C"/>
    <w:rsid w:val="3E123AC8"/>
    <w:rsid w:val="3E124AE0"/>
    <w:rsid w:val="3E2D0D5E"/>
    <w:rsid w:val="3E340338"/>
    <w:rsid w:val="3E420401"/>
    <w:rsid w:val="3E441C7D"/>
    <w:rsid w:val="3E645EAB"/>
    <w:rsid w:val="3E667511"/>
    <w:rsid w:val="3E87427E"/>
    <w:rsid w:val="3E8E6CB7"/>
    <w:rsid w:val="3E916C15"/>
    <w:rsid w:val="3EA011C8"/>
    <w:rsid w:val="3EA61D75"/>
    <w:rsid w:val="3EC57398"/>
    <w:rsid w:val="3EC750DC"/>
    <w:rsid w:val="3ED25246"/>
    <w:rsid w:val="3EDD449D"/>
    <w:rsid w:val="3EF736A6"/>
    <w:rsid w:val="3EFE7717"/>
    <w:rsid w:val="3F190972"/>
    <w:rsid w:val="3F2B53F6"/>
    <w:rsid w:val="3F3D0D92"/>
    <w:rsid w:val="3F497473"/>
    <w:rsid w:val="3F4A4BA2"/>
    <w:rsid w:val="3F562F06"/>
    <w:rsid w:val="3F5E004C"/>
    <w:rsid w:val="3F673ADC"/>
    <w:rsid w:val="3F7935A3"/>
    <w:rsid w:val="3F96543E"/>
    <w:rsid w:val="3F9F5CD2"/>
    <w:rsid w:val="3FA661A3"/>
    <w:rsid w:val="3FA70F37"/>
    <w:rsid w:val="3FBA7BB7"/>
    <w:rsid w:val="3FC04CC5"/>
    <w:rsid w:val="3FC37158"/>
    <w:rsid w:val="3FC956FF"/>
    <w:rsid w:val="3FD07AC1"/>
    <w:rsid w:val="3FD71CDD"/>
    <w:rsid w:val="3FD94F77"/>
    <w:rsid w:val="3FDD4694"/>
    <w:rsid w:val="3FEA0478"/>
    <w:rsid w:val="3FEB59DE"/>
    <w:rsid w:val="3FEE73CB"/>
    <w:rsid w:val="3FEF0C27"/>
    <w:rsid w:val="401C6494"/>
    <w:rsid w:val="401E7A7A"/>
    <w:rsid w:val="402220F3"/>
    <w:rsid w:val="402C5F6F"/>
    <w:rsid w:val="404D633A"/>
    <w:rsid w:val="40573579"/>
    <w:rsid w:val="40574F4A"/>
    <w:rsid w:val="40947491"/>
    <w:rsid w:val="40A36A71"/>
    <w:rsid w:val="40C54A69"/>
    <w:rsid w:val="40C916CE"/>
    <w:rsid w:val="40D77A59"/>
    <w:rsid w:val="40E13F25"/>
    <w:rsid w:val="40E63AE3"/>
    <w:rsid w:val="40EE5453"/>
    <w:rsid w:val="40F24C79"/>
    <w:rsid w:val="40F62714"/>
    <w:rsid w:val="40F70178"/>
    <w:rsid w:val="40FB6B41"/>
    <w:rsid w:val="410E4736"/>
    <w:rsid w:val="411555D3"/>
    <w:rsid w:val="41167500"/>
    <w:rsid w:val="41235C5C"/>
    <w:rsid w:val="4125142C"/>
    <w:rsid w:val="414C6DC9"/>
    <w:rsid w:val="4150670F"/>
    <w:rsid w:val="41672264"/>
    <w:rsid w:val="4167334E"/>
    <w:rsid w:val="417B023E"/>
    <w:rsid w:val="41A06235"/>
    <w:rsid w:val="41AB514D"/>
    <w:rsid w:val="41AB7860"/>
    <w:rsid w:val="41AE0DA7"/>
    <w:rsid w:val="41BB0EF8"/>
    <w:rsid w:val="41D3631F"/>
    <w:rsid w:val="41D56BBE"/>
    <w:rsid w:val="41DE098A"/>
    <w:rsid w:val="41E357B9"/>
    <w:rsid w:val="41EB45BD"/>
    <w:rsid w:val="41F466FD"/>
    <w:rsid w:val="420C3131"/>
    <w:rsid w:val="421A068E"/>
    <w:rsid w:val="42391C72"/>
    <w:rsid w:val="423D5B37"/>
    <w:rsid w:val="42500B82"/>
    <w:rsid w:val="425554D7"/>
    <w:rsid w:val="42601A1C"/>
    <w:rsid w:val="4260395B"/>
    <w:rsid w:val="4267221D"/>
    <w:rsid w:val="42681BF3"/>
    <w:rsid w:val="426B76E2"/>
    <w:rsid w:val="426E00D3"/>
    <w:rsid w:val="4274077B"/>
    <w:rsid w:val="427B42E4"/>
    <w:rsid w:val="428B32C7"/>
    <w:rsid w:val="429E7CA8"/>
    <w:rsid w:val="42A67A24"/>
    <w:rsid w:val="42AB329C"/>
    <w:rsid w:val="42D846B9"/>
    <w:rsid w:val="42DB3261"/>
    <w:rsid w:val="42DD01BF"/>
    <w:rsid w:val="42DE3219"/>
    <w:rsid w:val="42EE1A7C"/>
    <w:rsid w:val="42F94D73"/>
    <w:rsid w:val="43196AEF"/>
    <w:rsid w:val="433D45DB"/>
    <w:rsid w:val="43431BD7"/>
    <w:rsid w:val="434A0C2B"/>
    <w:rsid w:val="435756B9"/>
    <w:rsid w:val="436605D4"/>
    <w:rsid w:val="437408C5"/>
    <w:rsid w:val="437B0C4E"/>
    <w:rsid w:val="437D54BB"/>
    <w:rsid w:val="439524AA"/>
    <w:rsid w:val="439A2CC1"/>
    <w:rsid w:val="43AF1FBF"/>
    <w:rsid w:val="43BD04CB"/>
    <w:rsid w:val="43BD6876"/>
    <w:rsid w:val="43C560F4"/>
    <w:rsid w:val="43C65B5D"/>
    <w:rsid w:val="43CC187E"/>
    <w:rsid w:val="43E1138F"/>
    <w:rsid w:val="43EE7375"/>
    <w:rsid w:val="43F013A1"/>
    <w:rsid w:val="43FC49E3"/>
    <w:rsid w:val="43FD2F2B"/>
    <w:rsid w:val="44026F0F"/>
    <w:rsid w:val="440D25AB"/>
    <w:rsid w:val="440D5045"/>
    <w:rsid w:val="445C1C96"/>
    <w:rsid w:val="446C282A"/>
    <w:rsid w:val="446D7220"/>
    <w:rsid w:val="448875B1"/>
    <w:rsid w:val="448C6892"/>
    <w:rsid w:val="44911D0E"/>
    <w:rsid w:val="44A07D89"/>
    <w:rsid w:val="44A63C45"/>
    <w:rsid w:val="44A84EFF"/>
    <w:rsid w:val="44A94EE5"/>
    <w:rsid w:val="44AA2537"/>
    <w:rsid w:val="44C659AB"/>
    <w:rsid w:val="44F17E5B"/>
    <w:rsid w:val="44F662CA"/>
    <w:rsid w:val="45004669"/>
    <w:rsid w:val="45242C1D"/>
    <w:rsid w:val="452938B5"/>
    <w:rsid w:val="45385570"/>
    <w:rsid w:val="453872E3"/>
    <w:rsid w:val="453F49D7"/>
    <w:rsid w:val="454E4B43"/>
    <w:rsid w:val="4550163C"/>
    <w:rsid w:val="455129BB"/>
    <w:rsid w:val="45553C44"/>
    <w:rsid w:val="45643327"/>
    <w:rsid w:val="45915C76"/>
    <w:rsid w:val="4599614F"/>
    <w:rsid w:val="45A03958"/>
    <w:rsid w:val="45A64E9E"/>
    <w:rsid w:val="45AC5FA5"/>
    <w:rsid w:val="45B80DC7"/>
    <w:rsid w:val="45BE6191"/>
    <w:rsid w:val="45BF5D8E"/>
    <w:rsid w:val="45C82359"/>
    <w:rsid w:val="45D223A1"/>
    <w:rsid w:val="45D74949"/>
    <w:rsid w:val="45E212A0"/>
    <w:rsid w:val="45E45EFA"/>
    <w:rsid w:val="45F27DD9"/>
    <w:rsid w:val="46010CB2"/>
    <w:rsid w:val="46082ADA"/>
    <w:rsid w:val="460C5979"/>
    <w:rsid w:val="462F6229"/>
    <w:rsid w:val="463522AA"/>
    <w:rsid w:val="463B7E77"/>
    <w:rsid w:val="46400250"/>
    <w:rsid w:val="4650103F"/>
    <w:rsid w:val="467C1DCC"/>
    <w:rsid w:val="467D5C29"/>
    <w:rsid w:val="4684563E"/>
    <w:rsid w:val="46A44486"/>
    <w:rsid w:val="46CF43E5"/>
    <w:rsid w:val="46D33878"/>
    <w:rsid w:val="46DC371A"/>
    <w:rsid w:val="46E84040"/>
    <w:rsid w:val="46ED2A7E"/>
    <w:rsid w:val="472154D3"/>
    <w:rsid w:val="47243903"/>
    <w:rsid w:val="47384688"/>
    <w:rsid w:val="47420ACA"/>
    <w:rsid w:val="474D775C"/>
    <w:rsid w:val="474F3371"/>
    <w:rsid w:val="47626D84"/>
    <w:rsid w:val="476402F9"/>
    <w:rsid w:val="47C01792"/>
    <w:rsid w:val="47C07054"/>
    <w:rsid w:val="47C40ECF"/>
    <w:rsid w:val="47C76BA7"/>
    <w:rsid w:val="47CB1144"/>
    <w:rsid w:val="47CF5519"/>
    <w:rsid w:val="47DE4A4B"/>
    <w:rsid w:val="47E240A3"/>
    <w:rsid w:val="47E3250D"/>
    <w:rsid w:val="4808150F"/>
    <w:rsid w:val="480F5DBF"/>
    <w:rsid w:val="48246304"/>
    <w:rsid w:val="482A533A"/>
    <w:rsid w:val="483213E3"/>
    <w:rsid w:val="483F0F50"/>
    <w:rsid w:val="48452330"/>
    <w:rsid w:val="487763C9"/>
    <w:rsid w:val="48873CA1"/>
    <w:rsid w:val="48962726"/>
    <w:rsid w:val="48B5617A"/>
    <w:rsid w:val="48B86F0D"/>
    <w:rsid w:val="48BB4158"/>
    <w:rsid w:val="48BD557C"/>
    <w:rsid w:val="49143CF0"/>
    <w:rsid w:val="491B5DA3"/>
    <w:rsid w:val="49334111"/>
    <w:rsid w:val="494668C3"/>
    <w:rsid w:val="494F75D4"/>
    <w:rsid w:val="495274AB"/>
    <w:rsid w:val="495E192D"/>
    <w:rsid w:val="495F1074"/>
    <w:rsid w:val="497C38F2"/>
    <w:rsid w:val="49973ED1"/>
    <w:rsid w:val="49992347"/>
    <w:rsid w:val="499943C1"/>
    <w:rsid w:val="49D0193A"/>
    <w:rsid w:val="49D44EB7"/>
    <w:rsid w:val="49E9233D"/>
    <w:rsid w:val="49EA336A"/>
    <w:rsid w:val="49F259B5"/>
    <w:rsid w:val="49FF5BDA"/>
    <w:rsid w:val="4A011123"/>
    <w:rsid w:val="4A050504"/>
    <w:rsid w:val="4A1D2508"/>
    <w:rsid w:val="4A3142AD"/>
    <w:rsid w:val="4A4857E4"/>
    <w:rsid w:val="4A500A47"/>
    <w:rsid w:val="4A760731"/>
    <w:rsid w:val="4A7B54D1"/>
    <w:rsid w:val="4A8C5264"/>
    <w:rsid w:val="4A91485C"/>
    <w:rsid w:val="4A996106"/>
    <w:rsid w:val="4AAD1944"/>
    <w:rsid w:val="4AC31003"/>
    <w:rsid w:val="4ACD13AF"/>
    <w:rsid w:val="4AD63754"/>
    <w:rsid w:val="4ADC4DC7"/>
    <w:rsid w:val="4AE0074C"/>
    <w:rsid w:val="4AE93159"/>
    <w:rsid w:val="4AF81EAF"/>
    <w:rsid w:val="4AFE06C7"/>
    <w:rsid w:val="4B035163"/>
    <w:rsid w:val="4B063066"/>
    <w:rsid w:val="4B0E1834"/>
    <w:rsid w:val="4B155921"/>
    <w:rsid w:val="4B2D01D6"/>
    <w:rsid w:val="4B463BE7"/>
    <w:rsid w:val="4B5519B1"/>
    <w:rsid w:val="4B914E22"/>
    <w:rsid w:val="4BA65A9E"/>
    <w:rsid w:val="4BB64519"/>
    <w:rsid w:val="4BD0339A"/>
    <w:rsid w:val="4BD45173"/>
    <w:rsid w:val="4BD91E1B"/>
    <w:rsid w:val="4BDE7077"/>
    <w:rsid w:val="4BEA46D3"/>
    <w:rsid w:val="4C233E56"/>
    <w:rsid w:val="4C505F58"/>
    <w:rsid w:val="4C5B4D1E"/>
    <w:rsid w:val="4C84592C"/>
    <w:rsid w:val="4C9F6E3E"/>
    <w:rsid w:val="4CB30E8A"/>
    <w:rsid w:val="4CC66885"/>
    <w:rsid w:val="4CDE0BF1"/>
    <w:rsid w:val="4CEE2FE8"/>
    <w:rsid w:val="4CFA3574"/>
    <w:rsid w:val="4D0A1650"/>
    <w:rsid w:val="4D0D5330"/>
    <w:rsid w:val="4D165B45"/>
    <w:rsid w:val="4D17562A"/>
    <w:rsid w:val="4D200648"/>
    <w:rsid w:val="4D462159"/>
    <w:rsid w:val="4D494984"/>
    <w:rsid w:val="4D5C5FAC"/>
    <w:rsid w:val="4D7026F9"/>
    <w:rsid w:val="4D783937"/>
    <w:rsid w:val="4D796563"/>
    <w:rsid w:val="4D7C7ECC"/>
    <w:rsid w:val="4DA471FA"/>
    <w:rsid w:val="4DAF3589"/>
    <w:rsid w:val="4DBF3520"/>
    <w:rsid w:val="4DC605B6"/>
    <w:rsid w:val="4DE8647C"/>
    <w:rsid w:val="4DE95FFE"/>
    <w:rsid w:val="4DEC0985"/>
    <w:rsid w:val="4DF7718D"/>
    <w:rsid w:val="4DFB299D"/>
    <w:rsid w:val="4E021438"/>
    <w:rsid w:val="4E06555F"/>
    <w:rsid w:val="4E0B23DC"/>
    <w:rsid w:val="4E21088B"/>
    <w:rsid w:val="4E27683A"/>
    <w:rsid w:val="4E2B6CAC"/>
    <w:rsid w:val="4E2F06C3"/>
    <w:rsid w:val="4E60747F"/>
    <w:rsid w:val="4E670969"/>
    <w:rsid w:val="4E6F3B2E"/>
    <w:rsid w:val="4E775574"/>
    <w:rsid w:val="4E815066"/>
    <w:rsid w:val="4E825FE1"/>
    <w:rsid w:val="4EB263A5"/>
    <w:rsid w:val="4EB6519D"/>
    <w:rsid w:val="4EB80640"/>
    <w:rsid w:val="4EBD7739"/>
    <w:rsid w:val="4EBF59D7"/>
    <w:rsid w:val="4EC24407"/>
    <w:rsid w:val="4ECA78AC"/>
    <w:rsid w:val="4EF92759"/>
    <w:rsid w:val="4F062385"/>
    <w:rsid w:val="4F0C5DE7"/>
    <w:rsid w:val="4F1D1740"/>
    <w:rsid w:val="4F245E83"/>
    <w:rsid w:val="4F2765B1"/>
    <w:rsid w:val="4F285975"/>
    <w:rsid w:val="4F3E132E"/>
    <w:rsid w:val="4F3E6F93"/>
    <w:rsid w:val="4F503F63"/>
    <w:rsid w:val="4FA75F34"/>
    <w:rsid w:val="4FA775FE"/>
    <w:rsid w:val="4FBC4859"/>
    <w:rsid w:val="4FD145C3"/>
    <w:rsid w:val="50113EC5"/>
    <w:rsid w:val="50292DAE"/>
    <w:rsid w:val="503437E9"/>
    <w:rsid w:val="504745F9"/>
    <w:rsid w:val="50581CA4"/>
    <w:rsid w:val="50677ABD"/>
    <w:rsid w:val="50841662"/>
    <w:rsid w:val="50AF264A"/>
    <w:rsid w:val="50CC13AC"/>
    <w:rsid w:val="50D43615"/>
    <w:rsid w:val="50E32A8A"/>
    <w:rsid w:val="50EB0A87"/>
    <w:rsid w:val="5100265D"/>
    <w:rsid w:val="512D37EA"/>
    <w:rsid w:val="51383C97"/>
    <w:rsid w:val="51634B98"/>
    <w:rsid w:val="516C2222"/>
    <w:rsid w:val="5175128E"/>
    <w:rsid w:val="51796EDE"/>
    <w:rsid w:val="51867298"/>
    <w:rsid w:val="519439EB"/>
    <w:rsid w:val="519446FF"/>
    <w:rsid w:val="51A754A4"/>
    <w:rsid w:val="51B56802"/>
    <w:rsid w:val="51BA1BD7"/>
    <w:rsid w:val="51C6376F"/>
    <w:rsid w:val="51C64AA7"/>
    <w:rsid w:val="51CA5AF8"/>
    <w:rsid w:val="51CE69CD"/>
    <w:rsid w:val="51D36BA1"/>
    <w:rsid w:val="51F40742"/>
    <w:rsid w:val="52152F69"/>
    <w:rsid w:val="52195EDF"/>
    <w:rsid w:val="52313387"/>
    <w:rsid w:val="5234294D"/>
    <w:rsid w:val="526332AC"/>
    <w:rsid w:val="527D50DB"/>
    <w:rsid w:val="52842FC4"/>
    <w:rsid w:val="52B70CE8"/>
    <w:rsid w:val="52C15317"/>
    <w:rsid w:val="52D043B2"/>
    <w:rsid w:val="52DC1ADB"/>
    <w:rsid w:val="52E04D27"/>
    <w:rsid w:val="52F21180"/>
    <w:rsid w:val="52FE706D"/>
    <w:rsid w:val="530D4118"/>
    <w:rsid w:val="530E3985"/>
    <w:rsid w:val="53133D7F"/>
    <w:rsid w:val="531F4DB7"/>
    <w:rsid w:val="532049AA"/>
    <w:rsid w:val="533A497A"/>
    <w:rsid w:val="534750B2"/>
    <w:rsid w:val="53561C56"/>
    <w:rsid w:val="535A4F60"/>
    <w:rsid w:val="537C393E"/>
    <w:rsid w:val="53874D4A"/>
    <w:rsid w:val="5389465B"/>
    <w:rsid w:val="539A390F"/>
    <w:rsid w:val="53C441B0"/>
    <w:rsid w:val="53CA1266"/>
    <w:rsid w:val="53CC2497"/>
    <w:rsid w:val="53DB3477"/>
    <w:rsid w:val="53F7289B"/>
    <w:rsid w:val="5418371F"/>
    <w:rsid w:val="54300784"/>
    <w:rsid w:val="547471FE"/>
    <w:rsid w:val="547E6147"/>
    <w:rsid w:val="548A16D1"/>
    <w:rsid w:val="549048B8"/>
    <w:rsid w:val="549710CF"/>
    <w:rsid w:val="54AF6B42"/>
    <w:rsid w:val="54B0321D"/>
    <w:rsid w:val="54C856BE"/>
    <w:rsid w:val="54CC1A43"/>
    <w:rsid w:val="54CD1541"/>
    <w:rsid w:val="54E85C46"/>
    <w:rsid w:val="54EE2B11"/>
    <w:rsid w:val="552C6CE5"/>
    <w:rsid w:val="553C373A"/>
    <w:rsid w:val="5543733F"/>
    <w:rsid w:val="5544700E"/>
    <w:rsid w:val="55612587"/>
    <w:rsid w:val="55671713"/>
    <w:rsid w:val="556903B3"/>
    <w:rsid w:val="55A54A6B"/>
    <w:rsid w:val="55C238E0"/>
    <w:rsid w:val="55DD6F2A"/>
    <w:rsid w:val="55EA6FB7"/>
    <w:rsid w:val="560038A7"/>
    <w:rsid w:val="5607675C"/>
    <w:rsid w:val="560F1962"/>
    <w:rsid w:val="5619719A"/>
    <w:rsid w:val="5622308A"/>
    <w:rsid w:val="562B7639"/>
    <w:rsid w:val="563B6259"/>
    <w:rsid w:val="563D2701"/>
    <w:rsid w:val="56486A48"/>
    <w:rsid w:val="564F1961"/>
    <w:rsid w:val="56654271"/>
    <w:rsid w:val="566711A4"/>
    <w:rsid w:val="566F49CD"/>
    <w:rsid w:val="569824BF"/>
    <w:rsid w:val="56AF0675"/>
    <w:rsid w:val="56B84A3B"/>
    <w:rsid w:val="56BA1F35"/>
    <w:rsid w:val="56BB1404"/>
    <w:rsid w:val="56D0310D"/>
    <w:rsid w:val="56E23970"/>
    <w:rsid w:val="56EC1AF6"/>
    <w:rsid w:val="56FA5CE9"/>
    <w:rsid w:val="571238D5"/>
    <w:rsid w:val="57133FBE"/>
    <w:rsid w:val="57264B5D"/>
    <w:rsid w:val="57451C26"/>
    <w:rsid w:val="574B1D04"/>
    <w:rsid w:val="574F0776"/>
    <w:rsid w:val="575E1504"/>
    <w:rsid w:val="576066CB"/>
    <w:rsid w:val="576A7D0A"/>
    <w:rsid w:val="577A3C7D"/>
    <w:rsid w:val="578218F7"/>
    <w:rsid w:val="578A2CE2"/>
    <w:rsid w:val="578F220A"/>
    <w:rsid w:val="57975DAF"/>
    <w:rsid w:val="579F34A2"/>
    <w:rsid w:val="57B6013F"/>
    <w:rsid w:val="57D5313D"/>
    <w:rsid w:val="57DC7CC8"/>
    <w:rsid w:val="57EA1532"/>
    <w:rsid w:val="57F80414"/>
    <w:rsid w:val="57FC07D9"/>
    <w:rsid w:val="58104A79"/>
    <w:rsid w:val="581A6D0E"/>
    <w:rsid w:val="58500F22"/>
    <w:rsid w:val="58546326"/>
    <w:rsid w:val="58552662"/>
    <w:rsid w:val="58750BBA"/>
    <w:rsid w:val="588B6ED5"/>
    <w:rsid w:val="58963E76"/>
    <w:rsid w:val="589C7682"/>
    <w:rsid w:val="58D6067B"/>
    <w:rsid w:val="58D74CE8"/>
    <w:rsid w:val="58DD6594"/>
    <w:rsid w:val="591C0009"/>
    <w:rsid w:val="594C0799"/>
    <w:rsid w:val="59535E11"/>
    <w:rsid w:val="59653F72"/>
    <w:rsid w:val="596F537C"/>
    <w:rsid w:val="597467AF"/>
    <w:rsid w:val="597B53CB"/>
    <w:rsid w:val="59827129"/>
    <w:rsid w:val="59934D2B"/>
    <w:rsid w:val="5996164F"/>
    <w:rsid w:val="59A564C8"/>
    <w:rsid w:val="59A97FD2"/>
    <w:rsid w:val="59C64CD9"/>
    <w:rsid w:val="59D13F28"/>
    <w:rsid w:val="59D369B9"/>
    <w:rsid w:val="59E20335"/>
    <w:rsid w:val="59E55C05"/>
    <w:rsid w:val="59F66361"/>
    <w:rsid w:val="59F70AA1"/>
    <w:rsid w:val="59FC5F3C"/>
    <w:rsid w:val="5A195D50"/>
    <w:rsid w:val="5A207C3A"/>
    <w:rsid w:val="5A4C6435"/>
    <w:rsid w:val="5A635D68"/>
    <w:rsid w:val="5A6859E9"/>
    <w:rsid w:val="5A686A4F"/>
    <w:rsid w:val="5A7E35F5"/>
    <w:rsid w:val="5A8715C6"/>
    <w:rsid w:val="5A8772BF"/>
    <w:rsid w:val="5A97012B"/>
    <w:rsid w:val="5AB35369"/>
    <w:rsid w:val="5AB92CDE"/>
    <w:rsid w:val="5ABE7512"/>
    <w:rsid w:val="5ACF0F3A"/>
    <w:rsid w:val="5AF5506C"/>
    <w:rsid w:val="5AF77B9B"/>
    <w:rsid w:val="5B0E6543"/>
    <w:rsid w:val="5B0F5B78"/>
    <w:rsid w:val="5B317CFB"/>
    <w:rsid w:val="5B4D3894"/>
    <w:rsid w:val="5B50113C"/>
    <w:rsid w:val="5B544E3B"/>
    <w:rsid w:val="5B6F6842"/>
    <w:rsid w:val="5B84695F"/>
    <w:rsid w:val="5B8A3E97"/>
    <w:rsid w:val="5B967B3B"/>
    <w:rsid w:val="5B9A3CB5"/>
    <w:rsid w:val="5B9C77D4"/>
    <w:rsid w:val="5BBE5693"/>
    <w:rsid w:val="5BCC25C3"/>
    <w:rsid w:val="5BD956F6"/>
    <w:rsid w:val="5C4C7245"/>
    <w:rsid w:val="5C514478"/>
    <w:rsid w:val="5C65288C"/>
    <w:rsid w:val="5C6666E8"/>
    <w:rsid w:val="5C6B1600"/>
    <w:rsid w:val="5C74626A"/>
    <w:rsid w:val="5C921AD0"/>
    <w:rsid w:val="5C9D69BA"/>
    <w:rsid w:val="5CB508AD"/>
    <w:rsid w:val="5CBC5C00"/>
    <w:rsid w:val="5CBD0902"/>
    <w:rsid w:val="5CC84336"/>
    <w:rsid w:val="5CCE33B6"/>
    <w:rsid w:val="5CCF59D5"/>
    <w:rsid w:val="5CD506FB"/>
    <w:rsid w:val="5CD756A2"/>
    <w:rsid w:val="5CEC0852"/>
    <w:rsid w:val="5CF11F4D"/>
    <w:rsid w:val="5D066D1F"/>
    <w:rsid w:val="5D134559"/>
    <w:rsid w:val="5D203F7A"/>
    <w:rsid w:val="5D207B0F"/>
    <w:rsid w:val="5D285D09"/>
    <w:rsid w:val="5D3075C4"/>
    <w:rsid w:val="5D39279C"/>
    <w:rsid w:val="5D437858"/>
    <w:rsid w:val="5D5107F3"/>
    <w:rsid w:val="5D7C23B9"/>
    <w:rsid w:val="5D7F292D"/>
    <w:rsid w:val="5D932F89"/>
    <w:rsid w:val="5D9C5D46"/>
    <w:rsid w:val="5DC14B77"/>
    <w:rsid w:val="5DD42AD0"/>
    <w:rsid w:val="5DDE4F94"/>
    <w:rsid w:val="5DF07A97"/>
    <w:rsid w:val="5DF560E0"/>
    <w:rsid w:val="5DF73B4F"/>
    <w:rsid w:val="5DF91DE1"/>
    <w:rsid w:val="5DFD51DB"/>
    <w:rsid w:val="5E0C3B8C"/>
    <w:rsid w:val="5E0D36E5"/>
    <w:rsid w:val="5E0E3CD2"/>
    <w:rsid w:val="5E3F3062"/>
    <w:rsid w:val="5E546C81"/>
    <w:rsid w:val="5E687B5C"/>
    <w:rsid w:val="5E9968F0"/>
    <w:rsid w:val="5EAE0AD0"/>
    <w:rsid w:val="5EC93EB0"/>
    <w:rsid w:val="5ED26EDC"/>
    <w:rsid w:val="5ED907FA"/>
    <w:rsid w:val="5EDC2CC4"/>
    <w:rsid w:val="5F0C163E"/>
    <w:rsid w:val="5F187C26"/>
    <w:rsid w:val="5F322C3C"/>
    <w:rsid w:val="5F337AA1"/>
    <w:rsid w:val="5F530978"/>
    <w:rsid w:val="5F7E7711"/>
    <w:rsid w:val="5F8429A5"/>
    <w:rsid w:val="5F952355"/>
    <w:rsid w:val="5F9C1FB9"/>
    <w:rsid w:val="5FA2234E"/>
    <w:rsid w:val="5FB63550"/>
    <w:rsid w:val="5FBF1522"/>
    <w:rsid w:val="5FC57511"/>
    <w:rsid w:val="5FC930FE"/>
    <w:rsid w:val="5FD21896"/>
    <w:rsid w:val="5FFB63BC"/>
    <w:rsid w:val="60046FC0"/>
    <w:rsid w:val="60056F5B"/>
    <w:rsid w:val="60062EEC"/>
    <w:rsid w:val="600C28B1"/>
    <w:rsid w:val="60210F40"/>
    <w:rsid w:val="602247F3"/>
    <w:rsid w:val="60290171"/>
    <w:rsid w:val="60311C0F"/>
    <w:rsid w:val="603C0C30"/>
    <w:rsid w:val="604743EF"/>
    <w:rsid w:val="604B29AE"/>
    <w:rsid w:val="604F434E"/>
    <w:rsid w:val="60537CF0"/>
    <w:rsid w:val="6058204E"/>
    <w:rsid w:val="605B76AF"/>
    <w:rsid w:val="60751866"/>
    <w:rsid w:val="607C3753"/>
    <w:rsid w:val="60833AD5"/>
    <w:rsid w:val="60884BAA"/>
    <w:rsid w:val="609524A2"/>
    <w:rsid w:val="609D66B7"/>
    <w:rsid w:val="60AB572C"/>
    <w:rsid w:val="60C17A6F"/>
    <w:rsid w:val="60C30855"/>
    <w:rsid w:val="60C70503"/>
    <w:rsid w:val="60DC11BD"/>
    <w:rsid w:val="60E82D61"/>
    <w:rsid w:val="60FB7009"/>
    <w:rsid w:val="60FD6A8A"/>
    <w:rsid w:val="610A1A87"/>
    <w:rsid w:val="610A746C"/>
    <w:rsid w:val="611B643B"/>
    <w:rsid w:val="611E7A14"/>
    <w:rsid w:val="611F0AEA"/>
    <w:rsid w:val="61421EFD"/>
    <w:rsid w:val="615B5C49"/>
    <w:rsid w:val="615C5041"/>
    <w:rsid w:val="61701990"/>
    <w:rsid w:val="61774E66"/>
    <w:rsid w:val="61775C7A"/>
    <w:rsid w:val="617A7B9B"/>
    <w:rsid w:val="6185781D"/>
    <w:rsid w:val="618A639F"/>
    <w:rsid w:val="61A114F4"/>
    <w:rsid w:val="61A35093"/>
    <w:rsid w:val="61CC319C"/>
    <w:rsid w:val="61F446AD"/>
    <w:rsid w:val="621606EA"/>
    <w:rsid w:val="624D3D13"/>
    <w:rsid w:val="62800DB8"/>
    <w:rsid w:val="62871256"/>
    <w:rsid w:val="62950949"/>
    <w:rsid w:val="62D95643"/>
    <w:rsid w:val="62FA658A"/>
    <w:rsid w:val="631E4ADB"/>
    <w:rsid w:val="63483DFC"/>
    <w:rsid w:val="634C10F1"/>
    <w:rsid w:val="634C2128"/>
    <w:rsid w:val="636D49EB"/>
    <w:rsid w:val="637B4FAA"/>
    <w:rsid w:val="63881CC1"/>
    <w:rsid w:val="63CD5B32"/>
    <w:rsid w:val="63EF611C"/>
    <w:rsid w:val="64283F1E"/>
    <w:rsid w:val="6430243A"/>
    <w:rsid w:val="644F1BEF"/>
    <w:rsid w:val="6455161E"/>
    <w:rsid w:val="645E6098"/>
    <w:rsid w:val="64807DFF"/>
    <w:rsid w:val="64842805"/>
    <w:rsid w:val="64857194"/>
    <w:rsid w:val="648E6735"/>
    <w:rsid w:val="64A70841"/>
    <w:rsid w:val="64A932D9"/>
    <w:rsid w:val="64AA5B5E"/>
    <w:rsid w:val="64D160D4"/>
    <w:rsid w:val="64F72692"/>
    <w:rsid w:val="64F740A0"/>
    <w:rsid w:val="64F90E10"/>
    <w:rsid w:val="64FA7CDF"/>
    <w:rsid w:val="652416F2"/>
    <w:rsid w:val="652A51C3"/>
    <w:rsid w:val="652B4AE0"/>
    <w:rsid w:val="65602229"/>
    <w:rsid w:val="65650E0D"/>
    <w:rsid w:val="656D2999"/>
    <w:rsid w:val="65852DA9"/>
    <w:rsid w:val="65935921"/>
    <w:rsid w:val="659E0693"/>
    <w:rsid w:val="65B85DCA"/>
    <w:rsid w:val="65E72847"/>
    <w:rsid w:val="66102965"/>
    <w:rsid w:val="661173A5"/>
    <w:rsid w:val="66142614"/>
    <w:rsid w:val="66210E38"/>
    <w:rsid w:val="662B5FED"/>
    <w:rsid w:val="662B6E85"/>
    <w:rsid w:val="663D17FB"/>
    <w:rsid w:val="664805B8"/>
    <w:rsid w:val="664F5AC6"/>
    <w:rsid w:val="66722FDA"/>
    <w:rsid w:val="669C7ACE"/>
    <w:rsid w:val="66AA236B"/>
    <w:rsid w:val="66AF2DA9"/>
    <w:rsid w:val="66B17833"/>
    <w:rsid w:val="66B25ED0"/>
    <w:rsid w:val="66C52CA9"/>
    <w:rsid w:val="66C61F93"/>
    <w:rsid w:val="66C97DE2"/>
    <w:rsid w:val="66CD16C2"/>
    <w:rsid w:val="66D508D3"/>
    <w:rsid w:val="66D77565"/>
    <w:rsid w:val="66D837EE"/>
    <w:rsid w:val="66DE161A"/>
    <w:rsid w:val="66DE3600"/>
    <w:rsid w:val="66E36CB3"/>
    <w:rsid w:val="66F107EF"/>
    <w:rsid w:val="66F76F7F"/>
    <w:rsid w:val="67097367"/>
    <w:rsid w:val="67151697"/>
    <w:rsid w:val="671647F0"/>
    <w:rsid w:val="671D1C28"/>
    <w:rsid w:val="67392B30"/>
    <w:rsid w:val="674E178E"/>
    <w:rsid w:val="67520E36"/>
    <w:rsid w:val="677E7790"/>
    <w:rsid w:val="67832303"/>
    <w:rsid w:val="67861B83"/>
    <w:rsid w:val="6786798A"/>
    <w:rsid w:val="678E43DB"/>
    <w:rsid w:val="67933837"/>
    <w:rsid w:val="67A80E85"/>
    <w:rsid w:val="67B346EE"/>
    <w:rsid w:val="67B71753"/>
    <w:rsid w:val="67B84889"/>
    <w:rsid w:val="67C15F14"/>
    <w:rsid w:val="67C80FE9"/>
    <w:rsid w:val="67C8561F"/>
    <w:rsid w:val="67CB73CE"/>
    <w:rsid w:val="67CE7B2D"/>
    <w:rsid w:val="67DA7BAF"/>
    <w:rsid w:val="67DE5128"/>
    <w:rsid w:val="67E26C11"/>
    <w:rsid w:val="68002D61"/>
    <w:rsid w:val="681B060F"/>
    <w:rsid w:val="68226A9C"/>
    <w:rsid w:val="682930E5"/>
    <w:rsid w:val="68CD2E64"/>
    <w:rsid w:val="68CE5E39"/>
    <w:rsid w:val="68DD2D2F"/>
    <w:rsid w:val="68DE1611"/>
    <w:rsid w:val="68E26EB0"/>
    <w:rsid w:val="68EF3F83"/>
    <w:rsid w:val="690F3E60"/>
    <w:rsid w:val="690F418B"/>
    <w:rsid w:val="694B6536"/>
    <w:rsid w:val="696D2FD1"/>
    <w:rsid w:val="699C063A"/>
    <w:rsid w:val="69BD0DA4"/>
    <w:rsid w:val="69C640E3"/>
    <w:rsid w:val="69CF5653"/>
    <w:rsid w:val="69E936D2"/>
    <w:rsid w:val="6A1E481C"/>
    <w:rsid w:val="6A2068B5"/>
    <w:rsid w:val="6A2451CA"/>
    <w:rsid w:val="6A2558BD"/>
    <w:rsid w:val="6A430ACC"/>
    <w:rsid w:val="6A453B2B"/>
    <w:rsid w:val="6A460340"/>
    <w:rsid w:val="6A4A3B05"/>
    <w:rsid w:val="6A4C71EC"/>
    <w:rsid w:val="6A565B23"/>
    <w:rsid w:val="6A782D8A"/>
    <w:rsid w:val="6A7A2736"/>
    <w:rsid w:val="6A7B4B9C"/>
    <w:rsid w:val="6A84592E"/>
    <w:rsid w:val="6A865A9C"/>
    <w:rsid w:val="6AA03DCE"/>
    <w:rsid w:val="6AB75DB6"/>
    <w:rsid w:val="6ABD3008"/>
    <w:rsid w:val="6ABE33FF"/>
    <w:rsid w:val="6AC21F74"/>
    <w:rsid w:val="6AC64760"/>
    <w:rsid w:val="6AE043A0"/>
    <w:rsid w:val="6AE24669"/>
    <w:rsid w:val="6AFF1904"/>
    <w:rsid w:val="6B025DED"/>
    <w:rsid w:val="6B0B3D28"/>
    <w:rsid w:val="6B222A71"/>
    <w:rsid w:val="6B4B0939"/>
    <w:rsid w:val="6B74642E"/>
    <w:rsid w:val="6B852B82"/>
    <w:rsid w:val="6B8C7B08"/>
    <w:rsid w:val="6B8E644D"/>
    <w:rsid w:val="6B90417B"/>
    <w:rsid w:val="6B984555"/>
    <w:rsid w:val="6BA118CB"/>
    <w:rsid w:val="6BA32495"/>
    <w:rsid w:val="6BB333F8"/>
    <w:rsid w:val="6BB575E0"/>
    <w:rsid w:val="6BC07BDD"/>
    <w:rsid w:val="6BDC41B8"/>
    <w:rsid w:val="6BDF4978"/>
    <w:rsid w:val="6BE50618"/>
    <w:rsid w:val="6BFB2387"/>
    <w:rsid w:val="6C1F5441"/>
    <w:rsid w:val="6C2507CF"/>
    <w:rsid w:val="6C2C6374"/>
    <w:rsid w:val="6C3D20B0"/>
    <w:rsid w:val="6C4C16E1"/>
    <w:rsid w:val="6C6B2E5D"/>
    <w:rsid w:val="6C706368"/>
    <w:rsid w:val="6C845954"/>
    <w:rsid w:val="6C89456C"/>
    <w:rsid w:val="6CA9489E"/>
    <w:rsid w:val="6CAF1D1B"/>
    <w:rsid w:val="6CC9334F"/>
    <w:rsid w:val="6CD93433"/>
    <w:rsid w:val="6CDC3BF5"/>
    <w:rsid w:val="6CDF685C"/>
    <w:rsid w:val="6CEE7EEA"/>
    <w:rsid w:val="6CFD1382"/>
    <w:rsid w:val="6D0007C6"/>
    <w:rsid w:val="6D0E63FD"/>
    <w:rsid w:val="6D1608F9"/>
    <w:rsid w:val="6D1A69F7"/>
    <w:rsid w:val="6D1B6FEA"/>
    <w:rsid w:val="6D2C35A0"/>
    <w:rsid w:val="6D43317B"/>
    <w:rsid w:val="6D4E221F"/>
    <w:rsid w:val="6D526AEA"/>
    <w:rsid w:val="6D612F85"/>
    <w:rsid w:val="6D6353D3"/>
    <w:rsid w:val="6D6F47FD"/>
    <w:rsid w:val="6D763AB7"/>
    <w:rsid w:val="6D83784F"/>
    <w:rsid w:val="6D8555DF"/>
    <w:rsid w:val="6DA9560D"/>
    <w:rsid w:val="6DB371D6"/>
    <w:rsid w:val="6DB77EF3"/>
    <w:rsid w:val="6DBE08C8"/>
    <w:rsid w:val="6DDB16D3"/>
    <w:rsid w:val="6DE00F35"/>
    <w:rsid w:val="6DEF4204"/>
    <w:rsid w:val="6E007EEC"/>
    <w:rsid w:val="6E032B76"/>
    <w:rsid w:val="6E0C5549"/>
    <w:rsid w:val="6E234ADC"/>
    <w:rsid w:val="6E351FF2"/>
    <w:rsid w:val="6E370744"/>
    <w:rsid w:val="6E381F2C"/>
    <w:rsid w:val="6E3E1D89"/>
    <w:rsid w:val="6E910E63"/>
    <w:rsid w:val="6E965D7B"/>
    <w:rsid w:val="6EB60A57"/>
    <w:rsid w:val="6EC06797"/>
    <w:rsid w:val="6EC915AC"/>
    <w:rsid w:val="6ED7047B"/>
    <w:rsid w:val="6EE97079"/>
    <w:rsid w:val="6EEB786C"/>
    <w:rsid w:val="6F022B15"/>
    <w:rsid w:val="6F145A36"/>
    <w:rsid w:val="6F1A2493"/>
    <w:rsid w:val="6F1C2CEB"/>
    <w:rsid w:val="6F2008A9"/>
    <w:rsid w:val="6F2150D5"/>
    <w:rsid w:val="6F24515E"/>
    <w:rsid w:val="6F335E7F"/>
    <w:rsid w:val="6F3535CE"/>
    <w:rsid w:val="6F370A3A"/>
    <w:rsid w:val="6F467914"/>
    <w:rsid w:val="6F4A774C"/>
    <w:rsid w:val="6F592CB0"/>
    <w:rsid w:val="6F5C4459"/>
    <w:rsid w:val="6F641FBE"/>
    <w:rsid w:val="6F68549E"/>
    <w:rsid w:val="6F752A52"/>
    <w:rsid w:val="6F8C0982"/>
    <w:rsid w:val="6F901B66"/>
    <w:rsid w:val="6F957829"/>
    <w:rsid w:val="6F971CA9"/>
    <w:rsid w:val="6F9D28F9"/>
    <w:rsid w:val="6FA629D4"/>
    <w:rsid w:val="6FD10552"/>
    <w:rsid w:val="6FD45B40"/>
    <w:rsid w:val="70244CBD"/>
    <w:rsid w:val="704522F9"/>
    <w:rsid w:val="704A0F91"/>
    <w:rsid w:val="70607A2E"/>
    <w:rsid w:val="706A0FBA"/>
    <w:rsid w:val="70B551C8"/>
    <w:rsid w:val="70B8093E"/>
    <w:rsid w:val="70B90E60"/>
    <w:rsid w:val="70BB2EF0"/>
    <w:rsid w:val="70BE5D64"/>
    <w:rsid w:val="70D016AF"/>
    <w:rsid w:val="70DC0AA4"/>
    <w:rsid w:val="70DE4403"/>
    <w:rsid w:val="70F01127"/>
    <w:rsid w:val="70F40EF3"/>
    <w:rsid w:val="71196CD2"/>
    <w:rsid w:val="711C79FD"/>
    <w:rsid w:val="712C7E41"/>
    <w:rsid w:val="713144E7"/>
    <w:rsid w:val="71360616"/>
    <w:rsid w:val="714F2B10"/>
    <w:rsid w:val="716308B2"/>
    <w:rsid w:val="717631D0"/>
    <w:rsid w:val="71783A45"/>
    <w:rsid w:val="718B305D"/>
    <w:rsid w:val="719E73EB"/>
    <w:rsid w:val="71B557FA"/>
    <w:rsid w:val="71BA1A69"/>
    <w:rsid w:val="71BA6DE5"/>
    <w:rsid w:val="71D36091"/>
    <w:rsid w:val="71F40CBB"/>
    <w:rsid w:val="72056B27"/>
    <w:rsid w:val="720A3E5D"/>
    <w:rsid w:val="720D0F5A"/>
    <w:rsid w:val="7231022E"/>
    <w:rsid w:val="7241154A"/>
    <w:rsid w:val="724C20E1"/>
    <w:rsid w:val="72520A5C"/>
    <w:rsid w:val="72650D2D"/>
    <w:rsid w:val="727964FE"/>
    <w:rsid w:val="72944027"/>
    <w:rsid w:val="72A90FF4"/>
    <w:rsid w:val="72AE501D"/>
    <w:rsid w:val="72B847CD"/>
    <w:rsid w:val="72C1546B"/>
    <w:rsid w:val="72C52C1F"/>
    <w:rsid w:val="72EB7520"/>
    <w:rsid w:val="72F67373"/>
    <w:rsid w:val="72FA46A1"/>
    <w:rsid w:val="72FC5649"/>
    <w:rsid w:val="730418F3"/>
    <w:rsid w:val="730D49C6"/>
    <w:rsid w:val="730D4F81"/>
    <w:rsid w:val="731176A5"/>
    <w:rsid w:val="73177F71"/>
    <w:rsid w:val="732C5792"/>
    <w:rsid w:val="734022C6"/>
    <w:rsid w:val="73455C21"/>
    <w:rsid w:val="734B447B"/>
    <w:rsid w:val="736432FA"/>
    <w:rsid w:val="73817121"/>
    <w:rsid w:val="7394450F"/>
    <w:rsid w:val="739756D4"/>
    <w:rsid w:val="73A44FF0"/>
    <w:rsid w:val="73BB1943"/>
    <w:rsid w:val="73BB76A6"/>
    <w:rsid w:val="73C16DC6"/>
    <w:rsid w:val="73D425F7"/>
    <w:rsid w:val="73D5727F"/>
    <w:rsid w:val="73DC3F3D"/>
    <w:rsid w:val="741D7214"/>
    <w:rsid w:val="74235503"/>
    <w:rsid w:val="743A1695"/>
    <w:rsid w:val="743A58C0"/>
    <w:rsid w:val="7444697F"/>
    <w:rsid w:val="74542A7F"/>
    <w:rsid w:val="74737FFD"/>
    <w:rsid w:val="74777AD6"/>
    <w:rsid w:val="747A0BEC"/>
    <w:rsid w:val="747A3DEE"/>
    <w:rsid w:val="747A5EA7"/>
    <w:rsid w:val="7487585F"/>
    <w:rsid w:val="74A46546"/>
    <w:rsid w:val="74B10A6C"/>
    <w:rsid w:val="74E373ED"/>
    <w:rsid w:val="74EB1461"/>
    <w:rsid w:val="74F47E87"/>
    <w:rsid w:val="75021F46"/>
    <w:rsid w:val="7505476B"/>
    <w:rsid w:val="750A2023"/>
    <w:rsid w:val="75161558"/>
    <w:rsid w:val="75186425"/>
    <w:rsid w:val="75545E02"/>
    <w:rsid w:val="75546A24"/>
    <w:rsid w:val="755F747C"/>
    <w:rsid w:val="75634211"/>
    <w:rsid w:val="75672AFC"/>
    <w:rsid w:val="757E00B7"/>
    <w:rsid w:val="758519E9"/>
    <w:rsid w:val="75895838"/>
    <w:rsid w:val="759B118B"/>
    <w:rsid w:val="75C57CED"/>
    <w:rsid w:val="75CF1EFD"/>
    <w:rsid w:val="75E92500"/>
    <w:rsid w:val="75F50716"/>
    <w:rsid w:val="7601192A"/>
    <w:rsid w:val="76356303"/>
    <w:rsid w:val="763753C5"/>
    <w:rsid w:val="763E108B"/>
    <w:rsid w:val="76515E10"/>
    <w:rsid w:val="766679F1"/>
    <w:rsid w:val="766A278B"/>
    <w:rsid w:val="766E0562"/>
    <w:rsid w:val="767416C1"/>
    <w:rsid w:val="7676736A"/>
    <w:rsid w:val="767B0A8B"/>
    <w:rsid w:val="767B1D8E"/>
    <w:rsid w:val="767F7268"/>
    <w:rsid w:val="76933951"/>
    <w:rsid w:val="76A343AA"/>
    <w:rsid w:val="76B0156B"/>
    <w:rsid w:val="76C15E43"/>
    <w:rsid w:val="76CE5272"/>
    <w:rsid w:val="76D22801"/>
    <w:rsid w:val="76EA04FB"/>
    <w:rsid w:val="76F0204C"/>
    <w:rsid w:val="77026720"/>
    <w:rsid w:val="770F1241"/>
    <w:rsid w:val="7713316B"/>
    <w:rsid w:val="771D661B"/>
    <w:rsid w:val="771F7714"/>
    <w:rsid w:val="772F6F49"/>
    <w:rsid w:val="773858AE"/>
    <w:rsid w:val="77604BCB"/>
    <w:rsid w:val="776B23EC"/>
    <w:rsid w:val="776C17F1"/>
    <w:rsid w:val="778A0884"/>
    <w:rsid w:val="779448CC"/>
    <w:rsid w:val="77C01A62"/>
    <w:rsid w:val="77C47127"/>
    <w:rsid w:val="77C77827"/>
    <w:rsid w:val="77C931DD"/>
    <w:rsid w:val="77D25ABD"/>
    <w:rsid w:val="77D6598D"/>
    <w:rsid w:val="77F270AE"/>
    <w:rsid w:val="780C1FE1"/>
    <w:rsid w:val="78141F04"/>
    <w:rsid w:val="78323B18"/>
    <w:rsid w:val="78460C88"/>
    <w:rsid w:val="784E6ECB"/>
    <w:rsid w:val="786019DE"/>
    <w:rsid w:val="786862F1"/>
    <w:rsid w:val="786D5A24"/>
    <w:rsid w:val="7871075C"/>
    <w:rsid w:val="7878243B"/>
    <w:rsid w:val="78782A0D"/>
    <w:rsid w:val="78816E92"/>
    <w:rsid w:val="7883389A"/>
    <w:rsid w:val="7884239C"/>
    <w:rsid w:val="78D319C1"/>
    <w:rsid w:val="78D90469"/>
    <w:rsid w:val="78EA1020"/>
    <w:rsid w:val="78F92D89"/>
    <w:rsid w:val="78FB108A"/>
    <w:rsid w:val="790E76FB"/>
    <w:rsid w:val="791E3527"/>
    <w:rsid w:val="792C2671"/>
    <w:rsid w:val="793156E6"/>
    <w:rsid w:val="793A1E6E"/>
    <w:rsid w:val="793C4474"/>
    <w:rsid w:val="79632130"/>
    <w:rsid w:val="796F1495"/>
    <w:rsid w:val="79746717"/>
    <w:rsid w:val="79822D25"/>
    <w:rsid w:val="7991338C"/>
    <w:rsid w:val="79917105"/>
    <w:rsid w:val="79A2171F"/>
    <w:rsid w:val="79A252FF"/>
    <w:rsid w:val="79AB7A3D"/>
    <w:rsid w:val="79B61010"/>
    <w:rsid w:val="79B87B65"/>
    <w:rsid w:val="79B95530"/>
    <w:rsid w:val="79CE59E0"/>
    <w:rsid w:val="79CE6488"/>
    <w:rsid w:val="79D33056"/>
    <w:rsid w:val="79E1770B"/>
    <w:rsid w:val="79E30337"/>
    <w:rsid w:val="79E332AA"/>
    <w:rsid w:val="79F11422"/>
    <w:rsid w:val="79FE0955"/>
    <w:rsid w:val="7A0C3127"/>
    <w:rsid w:val="7A1537A0"/>
    <w:rsid w:val="7A3E0D3F"/>
    <w:rsid w:val="7A5D5C37"/>
    <w:rsid w:val="7A803312"/>
    <w:rsid w:val="7A8154E9"/>
    <w:rsid w:val="7A8C63E8"/>
    <w:rsid w:val="7A906CCD"/>
    <w:rsid w:val="7AAE0141"/>
    <w:rsid w:val="7AC64B17"/>
    <w:rsid w:val="7ACD61DC"/>
    <w:rsid w:val="7ADB2636"/>
    <w:rsid w:val="7AE206DA"/>
    <w:rsid w:val="7AE82AF6"/>
    <w:rsid w:val="7AF35686"/>
    <w:rsid w:val="7B065CDA"/>
    <w:rsid w:val="7B226C12"/>
    <w:rsid w:val="7B243496"/>
    <w:rsid w:val="7B2C38D3"/>
    <w:rsid w:val="7B420027"/>
    <w:rsid w:val="7B501FF0"/>
    <w:rsid w:val="7B6B27D9"/>
    <w:rsid w:val="7B74181A"/>
    <w:rsid w:val="7B84199A"/>
    <w:rsid w:val="7BB235DA"/>
    <w:rsid w:val="7BDD743A"/>
    <w:rsid w:val="7BED6CB5"/>
    <w:rsid w:val="7BF30AA2"/>
    <w:rsid w:val="7C26369C"/>
    <w:rsid w:val="7C2F5D9B"/>
    <w:rsid w:val="7C396F20"/>
    <w:rsid w:val="7C805BA4"/>
    <w:rsid w:val="7C884521"/>
    <w:rsid w:val="7C8868A5"/>
    <w:rsid w:val="7C934551"/>
    <w:rsid w:val="7C940F43"/>
    <w:rsid w:val="7C9E5A24"/>
    <w:rsid w:val="7CA31FF8"/>
    <w:rsid w:val="7CAA5930"/>
    <w:rsid w:val="7CAC00CB"/>
    <w:rsid w:val="7CC76BD4"/>
    <w:rsid w:val="7CCB1622"/>
    <w:rsid w:val="7CF03A72"/>
    <w:rsid w:val="7D022AC7"/>
    <w:rsid w:val="7D2D029F"/>
    <w:rsid w:val="7D551E35"/>
    <w:rsid w:val="7D575412"/>
    <w:rsid w:val="7D591D74"/>
    <w:rsid w:val="7D62117D"/>
    <w:rsid w:val="7D6B02A7"/>
    <w:rsid w:val="7DA30048"/>
    <w:rsid w:val="7DB54254"/>
    <w:rsid w:val="7DB5752C"/>
    <w:rsid w:val="7DB6724D"/>
    <w:rsid w:val="7DD118A1"/>
    <w:rsid w:val="7DE143E6"/>
    <w:rsid w:val="7DEC6235"/>
    <w:rsid w:val="7DF95E9C"/>
    <w:rsid w:val="7E03036B"/>
    <w:rsid w:val="7E053373"/>
    <w:rsid w:val="7E2042F7"/>
    <w:rsid w:val="7E334556"/>
    <w:rsid w:val="7E3E1EF2"/>
    <w:rsid w:val="7E4A1724"/>
    <w:rsid w:val="7E532923"/>
    <w:rsid w:val="7E951513"/>
    <w:rsid w:val="7EA11669"/>
    <w:rsid w:val="7EBC2810"/>
    <w:rsid w:val="7ECA5B8E"/>
    <w:rsid w:val="7EF6631E"/>
    <w:rsid w:val="7EF74FC9"/>
    <w:rsid w:val="7EFF7607"/>
    <w:rsid w:val="7F1B649D"/>
    <w:rsid w:val="7F2E5DCC"/>
    <w:rsid w:val="7F355D7B"/>
    <w:rsid w:val="7F40442A"/>
    <w:rsid w:val="7F5577B6"/>
    <w:rsid w:val="7F7339B4"/>
    <w:rsid w:val="7F78103F"/>
    <w:rsid w:val="7F91511A"/>
    <w:rsid w:val="7F98736F"/>
    <w:rsid w:val="7F9D0AE4"/>
    <w:rsid w:val="7FBB1557"/>
    <w:rsid w:val="7FBB2F58"/>
    <w:rsid w:val="7FD1130F"/>
    <w:rsid w:val="7FDF68AA"/>
    <w:rsid w:val="7FEA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6"/>
    <w:semiHidden/>
    <w:unhideWhenUsed/>
    <w:qFormat/>
    <w:uiPriority w:val="99"/>
    <w:rPr>
      <w:rFonts w:ascii="宋体"/>
      <w:sz w:val="18"/>
      <w:szCs w:val="18"/>
    </w:rPr>
  </w:style>
  <w:style w:type="paragraph" w:styleId="6">
    <w:name w:val="annotation text"/>
    <w:basedOn w:val="1"/>
    <w:link w:val="37"/>
    <w:semiHidden/>
    <w:unhideWhenUsed/>
    <w:qFormat/>
    <w:uiPriority w:val="99"/>
    <w:pPr>
      <w:jc w:val="left"/>
    </w:pPr>
  </w:style>
  <w:style w:type="paragraph" w:styleId="7">
    <w:name w:val="Body Text"/>
    <w:basedOn w:val="1"/>
    <w:qFormat/>
    <w:uiPriority w:val="0"/>
    <w:pPr>
      <w:spacing w:after="120"/>
    </w:pPr>
  </w:style>
  <w:style w:type="paragraph" w:styleId="8">
    <w:name w:val="toc 3"/>
    <w:basedOn w:val="1"/>
    <w:next w:val="1"/>
    <w:unhideWhenUsed/>
    <w:qFormat/>
    <w:uiPriority w:val="99"/>
    <w:pPr>
      <w:adjustRightInd w:val="0"/>
      <w:ind w:left="1282" w:leftChars="400" w:hanging="442" w:hangingChars="200"/>
    </w:pPr>
    <w:rPr>
      <w:b/>
      <w:i/>
      <w:sz w:val="20"/>
    </w:rPr>
  </w:style>
  <w:style w:type="paragraph" w:styleId="9">
    <w:name w:val="Balloon Text"/>
    <w:basedOn w:val="1"/>
    <w:link w:val="25"/>
    <w:semiHidden/>
    <w:unhideWhenUsed/>
    <w:qFormat/>
    <w:uiPriority w:val="99"/>
    <w:rPr>
      <w:sz w:val="18"/>
      <w:szCs w:val="18"/>
    </w:rPr>
  </w:style>
  <w:style w:type="paragraph" w:styleId="10">
    <w:name w:val="footer"/>
    <w:basedOn w:val="1"/>
    <w:semiHidden/>
    <w:unhideWhenUsed/>
    <w:qFormat/>
    <w:uiPriority w:val="99"/>
    <w:pPr>
      <w:tabs>
        <w:tab w:val="center" w:pos="4153"/>
        <w:tab w:val="right" w:pos="8306"/>
      </w:tabs>
      <w:snapToGrid w:val="0"/>
      <w:jc w:val="left"/>
    </w:pPr>
    <w:rPr>
      <w:sz w:val="18"/>
      <w:szCs w:val="18"/>
    </w:rPr>
  </w:style>
  <w:style w:type="paragraph" w:styleId="11">
    <w:name w:val="header"/>
    <w:basedOn w:val="1"/>
    <w:semiHidden/>
    <w:qFormat/>
    <w:uiPriority w:val="0"/>
    <w:pPr>
      <w:tabs>
        <w:tab w:val="center" w:pos="4680"/>
        <w:tab w:val="right" w:pos="9360"/>
      </w:tabs>
    </w:pPr>
  </w:style>
  <w:style w:type="paragraph" w:styleId="12">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unhideWhenUsed/>
    <w:qFormat/>
    <w:uiPriority w:val="39"/>
    <w:pPr>
      <w:tabs>
        <w:tab w:val="right" w:pos="420"/>
      </w:tabs>
      <w:ind w:left="862" w:leftChars="200" w:hanging="442" w:hangingChars="200"/>
      <w:jc w:val="left"/>
    </w:pPr>
    <w:rPr>
      <w:b/>
      <w:i/>
      <w:sz w:val="20"/>
    </w:rPr>
  </w:style>
  <w:style w:type="paragraph" w:styleId="15">
    <w:name w:val="Normal (Web)"/>
    <w:basedOn w:val="1"/>
    <w:qFormat/>
    <w:uiPriority w:val="99"/>
    <w:pPr>
      <w:spacing w:before="100" w:beforeAutospacing="1" w:after="100" w:afterAutospacing="1"/>
    </w:pPr>
    <w:rPr>
      <w:rFonts w:ascii="Arial" w:hAnsi="Arial" w:cs="Arial"/>
      <w:color w:val="493118"/>
      <w:sz w:val="18"/>
      <w:szCs w:val="18"/>
    </w:rPr>
  </w:style>
  <w:style w:type="paragraph" w:styleId="16">
    <w:name w:val="annotation subject"/>
    <w:basedOn w:val="6"/>
    <w:next w:val="6"/>
    <w:link w:val="38"/>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page number"/>
    <w:basedOn w:val="19"/>
    <w:semiHidden/>
    <w:qFormat/>
    <w:uiPriority w:val="0"/>
  </w:style>
  <w:style w:type="character" w:styleId="22">
    <w:name w:val="Emphasis"/>
    <w:qFormat/>
    <w:uiPriority w:val="0"/>
    <w:rPr>
      <w:i/>
      <w:iCs/>
    </w:rPr>
  </w:style>
  <w:style w:type="character" w:styleId="23">
    <w:name w:val="Hyperlink"/>
    <w:basedOn w:val="19"/>
    <w:unhideWhenUsed/>
    <w:qFormat/>
    <w:uiPriority w:val="99"/>
    <w:rPr>
      <w:color w:val="0000FF" w:themeColor="hyperlink"/>
      <w:u w:val="single"/>
    </w:rPr>
  </w:style>
  <w:style w:type="character" w:styleId="24">
    <w:name w:val="annotation reference"/>
    <w:qFormat/>
    <w:uiPriority w:val="99"/>
    <w:rPr>
      <w:sz w:val="16"/>
    </w:rPr>
  </w:style>
  <w:style w:type="character" w:customStyle="1" w:styleId="25">
    <w:name w:val="批注框文本 Char"/>
    <w:basedOn w:val="19"/>
    <w:link w:val="9"/>
    <w:semiHidden/>
    <w:qFormat/>
    <w:uiPriority w:val="99"/>
    <w:rPr>
      <w:kern w:val="2"/>
      <w:sz w:val="18"/>
      <w:szCs w:val="18"/>
    </w:rPr>
  </w:style>
  <w:style w:type="paragraph" w:customStyle="1" w:styleId="26">
    <w:name w:val="sub-proposal"/>
    <w:basedOn w:val="27"/>
    <w:next w:val="1"/>
    <w:qFormat/>
    <w:uiPriority w:val="0"/>
    <w:pPr>
      <w:numPr>
        <w:numId w:val="2"/>
      </w:numPr>
      <w:tabs>
        <w:tab w:val="left" w:pos="0"/>
        <w:tab w:val="left" w:pos="420"/>
        <w:tab w:val="left" w:pos="807"/>
      </w:tabs>
      <w:ind w:left="862" w:leftChars="200" w:hanging="442" w:hangingChars="200"/>
    </w:pPr>
  </w:style>
  <w:style w:type="paragraph" w:customStyle="1" w:styleId="27">
    <w:name w:val="ZTE-Proposal"/>
    <w:basedOn w:val="1"/>
    <w:qFormat/>
    <w:uiPriority w:val="0"/>
    <w:pPr>
      <w:numPr>
        <w:ilvl w:val="0"/>
        <w:numId w:val="3"/>
      </w:numPr>
      <w:spacing w:before="50" w:after="50"/>
      <w:jc w:val="left"/>
    </w:pPr>
    <w:rPr>
      <w:rFonts w:eastAsiaTheme="minorEastAsia"/>
      <w:b/>
      <w:bCs/>
      <w:i/>
      <w:iCs/>
      <w:sz w:val="20"/>
      <w:lang w:val="en-GB" w:eastAsia="en-US"/>
    </w:rPr>
  </w:style>
  <w:style w:type="paragraph" w:customStyle="1" w:styleId="28">
    <w:name w:val="ZTE-Observation"/>
    <w:basedOn w:val="27"/>
    <w:qFormat/>
    <w:uiPriority w:val="0"/>
    <w:pPr>
      <w:numPr>
        <w:ilvl w:val="0"/>
        <w:numId w:val="4"/>
      </w:numPr>
      <w:tabs>
        <w:tab w:val="left" w:pos="420"/>
      </w:tabs>
    </w:pPr>
  </w:style>
  <w:style w:type="paragraph" w:customStyle="1" w:styleId="29">
    <w:name w:val="sub-observation"/>
    <w:basedOn w:val="26"/>
    <w:next w:val="1"/>
    <w:qFormat/>
    <w:uiPriority w:val="0"/>
  </w:style>
  <w:style w:type="paragraph" w:customStyle="1" w:styleId="30">
    <w:name w:val="3rd level proposal"/>
    <w:basedOn w:val="26"/>
    <w:next w:val="1"/>
    <w:qFormat/>
    <w:uiPriority w:val="0"/>
    <w:pPr>
      <w:numPr>
        <w:ilvl w:val="0"/>
        <w:numId w:val="5"/>
      </w:numPr>
      <w:ind w:left="1282" w:leftChars="400" w:hanging="442"/>
    </w:pPr>
  </w:style>
  <w:style w:type="paragraph" w:customStyle="1" w:styleId="31">
    <w:name w:val="3rd level observation"/>
    <w:basedOn w:val="29"/>
    <w:qFormat/>
    <w:uiPriority w:val="0"/>
    <w:pPr>
      <w:numPr>
        <w:ilvl w:val="0"/>
        <w:numId w:val="6"/>
      </w:numPr>
      <w:ind w:left="1282" w:leftChars="400" w:hanging="442"/>
    </w:pPr>
  </w:style>
  <w:style w:type="paragraph" w:customStyle="1" w:styleId="32">
    <w:name w:val="References"/>
    <w:basedOn w:val="1"/>
    <w:qFormat/>
    <w:uiPriority w:val="0"/>
    <w:pPr>
      <w:numPr>
        <w:ilvl w:val="0"/>
        <w:numId w:val="7"/>
      </w:numPr>
      <w:spacing w:after="60"/>
    </w:pPr>
    <w:rPr>
      <w:szCs w:val="16"/>
    </w:rPr>
  </w:style>
  <w:style w:type="paragraph" w:styleId="33">
    <w:name w:val="List Paragraph"/>
    <w:basedOn w:val="1"/>
    <w:qFormat/>
    <w:uiPriority w:val="34"/>
    <w:pPr>
      <w:spacing w:beforeLines="0"/>
      <w:ind w:left="720"/>
      <w:contextualSpacing/>
    </w:pPr>
    <w:rPr>
      <w:rFonts w:eastAsia="Times New Roman"/>
      <w:sz w:val="24"/>
      <w:szCs w:val="24"/>
    </w:rPr>
  </w:style>
  <w:style w:type="paragraph" w:customStyle="1" w:styleId="34">
    <w:name w:val="样式1"/>
    <w:basedOn w:val="1"/>
    <w:qFormat/>
    <w:uiPriority w:val="0"/>
  </w:style>
  <w:style w:type="paragraph" w:customStyle="1" w:styleId="35">
    <w:name w:val="样式2"/>
    <w:basedOn w:val="1"/>
    <w:qFormat/>
    <w:uiPriority w:val="0"/>
  </w:style>
  <w:style w:type="character" w:customStyle="1" w:styleId="36">
    <w:name w:val="文档结构图 Char"/>
    <w:basedOn w:val="19"/>
    <w:link w:val="5"/>
    <w:semiHidden/>
    <w:qFormat/>
    <w:uiPriority w:val="99"/>
    <w:rPr>
      <w:rFonts w:ascii="宋体"/>
      <w:kern w:val="2"/>
      <w:sz w:val="18"/>
      <w:szCs w:val="18"/>
    </w:rPr>
  </w:style>
  <w:style w:type="character" w:customStyle="1" w:styleId="37">
    <w:name w:val="批注文字 Char"/>
    <w:basedOn w:val="19"/>
    <w:link w:val="6"/>
    <w:semiHidden/>
    <w:qFormat/>
    <w:uiPriority w:val="99"/>
    <w:rPr>
      <w:kern w:val="2"/>
      <w:sz w:val="21"/>
    </w:rPr>
  </w:style>
  <w:style w:type="character" w:customStyle="1" w:styleId="38">
    <w:name w:val="批注主题 Char"/>
    <w:basedOn w:val="37"/>
    <w:link w:val="16"/>
    <w:qFormat/>
    <w:uiPriority w:val="0"/>
    <w:rPr>
      <w:kern w:val="2"/>
      <w:sz w:val="21"/>
    </w:rPr>
  </w:style>
  <w:style w:type="paragraph" w:customStyle="1" w:styleId="39">
    <w:name w:val="B1"/>
    <w:basedOn w:val="1"/>
    <w:qFormat/>
    <w:uiPriority w:val="0"/>
    <w:pPr>
      <w:ind w:left="568" w:hanging="284"/>
    </w:pPr>
    <w:rPr>
      <w:lang w:val="zh-CN"/>
    </w:rPr>
  </w:style>
  <w:style w:type="paragraph" w:customStyle="1" w:styleId="40">
    <w:name w:val="main text"/>
    <w:basedOn w:val="1"/>
    <w:qFormat/>
    <w:uiPriority w:val="0"/>
    <w:pPr>
      <w:spacing w:before="60" w:after="60" w:line="288" w:lineRule="auto"/>
      <w:ind w:firstLine="200" w:firstLineChars="200"/>
    </w:pPr>
    <w:rPr>
      <w:rFonts w:eastAsia="Malgun Gothic"/>
      <w:lang w:eastAsia="ko-KR"/>
    </w:rPr>
  </w:style>
  <w:style w:type="character" w:customStyle="1" w:styleId="41">
    <w:name w:val="apple-converted-space"/>
    <w:basedOn w:val="19"/>
    <w:qFormat/>
    <w:uiPriority w:val="0"/>
  </w:style>
  <w:style w:type="paragraph" w:customStyle="1" w:styleId="42">
    <w:name w:val="TH"/>
    <w:basedOn w:val="1"/>
    <w:qFormat/>
    <w:uiPriority w:val="0"/>
    <w:pPr>
      <w:keepNext/>
      <w:keepLines/>
      <w:spacing w:before="60"/>
      <w:jc w:val="center"/>
    </w:pPr>
    <w:rPr>
      <w:rFonts w:ascii="Arial" w:hAnsi="Arial"/>
      <w:b/>
    </w:rPr>
  </w:style>
  <w:style w:type="character" w:customStyle="1" w:styleId="43">
    <w:name w:val="fontstyle01"/>
    <w:basedOn w:val="19"/>
    <w:qFormat/>
    <w:uiPriority w:val="0"/>
    <w:rPr>
      <w:rFonts w:hint="default" w:ascii="Times New Roman" w:hAnsi="Times New Roman" w:cs="Times New Roman"/>
      <w:i/>
      <w:iCs/>
      <w:color w:val="000000"/>
      <w:sz w:val="20"/>
      <w:szCs w:val="20"/>
    </w:r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pPr>
    <w:rPr>
      <w:rFonts w:ascii="Arial" w:hAnsi="Arial"/>
      <w:sz w:val="18"/>
    </w:rPr>
  </w:style>
  <w:style w:type="paragraph" w:customStyle="1" w:styleId="47">
    <w:name w:val="YJ-Proposal"/>
    <w:basedOn w:val="1"/>
    <w:qFormat/>
    <w:uiPriority w:val="0"/>
    <w:pPr>
      <w:numPr>
        <w:ilvl w:val="0"/>
        <w:numId w:val="8"/>
      </w:numPr>
      <w:jc w:val="left"/>
    </w:pPr>
    <w:rPr>
      <w:rFonts w:eastAsiaTheme="minorEastAsia"/>
      <w:b/>
      <w:bCs/>
      <w:i/>
      <w:iCs/>
      <w:sz w:val="20"/>
      <w:lang w:val="en-GB" w:eastAsia="en-US"/>
    </w:rPr>
  </w:style>
  <w:style w:type="paragraph" w:customStyle="1" w:styleId="48">
    <w:name w:val="B2"/>
    <w:basedOn w:val="1"/>
    <w:qFormat/>
    <w:uiPriority w:val="0"/>
    <w:pPr>
      <w:ind w:left="851" w:hanging="284"/>
    </w:pPr>
    <w:rPr>
      <w:lang w:val="zh-CN"/>
    </w:rPr>
  </w:style>
  <w:style w:type="paragraph" w:customStyle="1" w:styleId="4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2260</Words>
  <Characters>12882</Characters>
  <Lines>107</Lines>
  <Paragraphs>30</Paragraphs>
  <TotalTime>1</TotalTime>
  <ScaleCrop>false</ScaleCrop>
  <LinksUpToDate>false</LinksUpToDate>
  <CharactersWithSpaces>15112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2022-04-24T08:20:00Z</dcterms:created>
  <dc:creator>ZTE</dc:creator>
  <cp:lastModifiedBy>10110583</cp:lastModifiedBy>
  <dcterms:modified xsi:type="dcterms:W3CDTF">2022-08-09T11:59:24Z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